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68F" w:rsidRPr="0035136C" w:rsidRDefault="00DD168F" w:rsidP="00D816C1">
      <w:pPr>
        <w:jc w:val="center"/>
        <w:rPr>
          <w:noProof/>
        </w:rPr>
      </w:pPr>
      <w:r w:rsidRPr="0035136C">
        <w:rPr>
          <w:noProof/>
        </w:rPr>
        <w:drawing>
          <wp:inline distT="0" distB="0" distL="0" distR="0">
            <wp:extent cx="774065" cy="963930"/>
            <wp:effectExtent l="19050" t="0" r="6985" b="0"/>
            <wp:docPr id="1" name="Imagem 1" descr="brasaouf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ufpa"/>
                    <pic:cNvPicPr>
                      <a:picLocks noChangeAspect="1" noChangeArrowheads="1"/>
                    </pic:cNvPicPr>
                  </pic:nvPicPr>
                  <pic:blipFill>
                    <a:blip r:embed="rId8" cstate="print"/>
                    <a:srcRect/>
                    <a:stretch>
                      <a:fillRect/>
                    </a:stretch>
                  </pic:blipFill>
                  <pic:spPr bwMode="auto">
                    <a:xfrm>
                      <a:off x="0" y="0"/>
                      <a:ext cx="774065" cy="963930"/>
                    </a:xfrm>
                    <a:prstGeom prst="rect">
                      <a:avLst/>
                    </a:prstGeom>
                    <a:noFill/>
                    <a:ln w="9525">
                      <a:noFill/>
                      <a:miter lim="800000"/>
                      <a:headEnd/>
                      <a:tailEnd/>
                    </a:ln>
                  </pic:spPr>
                </pic:pic>
              </a:graphicData>
            </a:graphic>
          </wp:inline>
        </w:drawing>
      </w:r>
    </w:p>
    <w:p w:rsidR="00DD168F" w:rsidRPr="0035136C" w:rsidRDefault="00D370C7" w:rsidP="00D816C1">
      <w:pPr>
        <w:jc w:val="center"/>
      </w:pPr>
      <w:r>
        <w:t>UNIV</w:t>
      </w:r>
      <w:r w:rsidR="00905F80" w:rsidRPr="0035136C">
        <w:t>ERSIDADE FEDERAL DO PARÁ</w:t>
      </w:r>
    </w:p>
    <w:p w:rsidR="00905F80" w:rsidRPr="0035136C" w:rsidRDefault="00DD168F" w:rsidP="00D816C1">
      <w:pPr>
        <w:jc w:val="center"/>
      </w:pPr>
      <w:r w:rsidRPr="0035136C">
        <w:t>NÚCLEO DE CIÊNCIAS AGRÁRIAS E DESENVOLVIMENTO RURAL</w:t>
      </w:r>
    </w:p>
    <w:p w:rsidR="00DD168F" w:rsidRPr="0035136C" w:rsidRDefault="0098084D" w:rsidP="00D816C1">
      <w:pPr>
        <w:jc w:val="center"/>
      </w:pPr>
      <w:r w:rsidRPr="0035136C">
        <w:t>EMBRAPA</w:t>
      </w:r>
      <w:r w:rsidR="00DD168F" w:rsidRPr="0035136C">
        <w:t xml:space="preserve"> -</w:t>
      </w:r>
      <w:r w:rsidRPr="0035136C">
        <w:t xml:space="preserve"> AMAZÔNIA ORIENTAL</w:t>
      </w:r>
    </w:p>
    <w:p w:rsidR="00DD168F" w:rsidRPr="0035136C" w:rsidRDefault="00DD168F" w:rsidP="00D816C1">
      <w:pPr>
        <w:jc w:val="center"/>
      </w:pPr>
      <w:r w:rsidRPr="0035136C">
        <w:t>UNIVERSIDADE FEDERAL RURAL DA AMAZÔNIA</w:t>
      </w:r>
    </w:p>
    <w:p w:rsidR="00DD168F" w:rsidRPr="0035136C" w:rsidRDefault="00DD168F" w:rsidP="00D816C1">
      <w:pPr>
        <w:jc w:val="center"/>
      </w:pPr>
      <w:r w:rsidRPr="0035136C">
        <w:t>PROGRAMA DE PÓS-GRADUAÇÃO EM CIÊNCIA ANIMAL</w:t>
      </w:r>
    </w:p>
    <w:p w:rsidR="00DD168F" w:rsidRPr="0035136C" w:rsidRDefault="00DD168F" w:rsidP="009F4876">
      <w:pPr>
        <w:spacing w:line="360" w:lineRule="auto"/>
        <w:jc w:val="center"/>
      </w:pPr>
    </w:p>
    <w:p w:rsidR="00905F80" w:rsidRPr="0035136C" w:rsidRDefault="00905F80" w:rsidP="009F4876">
      <w:pPr>
        <w:spacing w:line="360" w:lineRule="auto"/>
        <w:jc w:val="center"/>
      </w:pPr>
    </w:p>
    <w:p w:rsidR="00905F80" w:rsidRPr="0035136C" w:rsidRDefault="00905F80" w:rsidP="009F4876">
      <w:pPr>
        <w:spacing w:line="360" w:lineRule="auto"/>
        <w:jc w:val="center"/>
      </w:pPr>
    </w:p>
    <w:p w:rsidR="00DD168F" w:rsidRPr="0035136C" w:rsidRDefault="00DD168F" w:rsidP="009F4876">
      <w:pPr>
        <w:spacing w:line="360" w:lineRule="auto"/>
        <w:jc w:val="center"/>
      </w:pPr>
    </w:p>
    <w:p w:rsidR="00DD168F" w:rsidRPr="0035136C" w:rsidRDefault="00DD168F" w:rsidP="009F4876">
      <w:pPr>
        <w:spacing w:line="360" w:lineRule="auto"/>
        <w:jc w:val="center"/>
      </w:pPr>
    </w:p>
    <w:p w:rsidR="00DD168F" w:rsidRPr="0035136C" w:rsidRDefault="00DD168F" w:rsidP="009F4876">
      <w:pPr>
        <w:spacing w:line="360" w:lineRule="auto"/>
        <w:jc w:val="center"/>
      </w:pPr>
    </w:p>
    <w:p w:rsidR="00DD168F" w:rsidRPr="0035136C" w:rsidRDefault="00DD168F" w:rsidP="009F4876">
      <w:pPr>
        <w:spacing w:line="360" w:lineRule="auto"/>
        <w:jc w:val="center"/>
      </w:pPr>
      <w:r w:rsidRPr="0035136C">
        <w:t>LUCIANE ROCHA DE SOUZA</w:t>
      </w:r>
    </w:p>
    <w:p w:rsidR="00DD168F" w:rsidRPr="0035136C" w:rsidRDefault="00DD168F" w:rsidP="009F4876">
      <w:pPr>
        <w:spacing w:line="360" w:lineRule="auto"/>
        <w:jc w:val="center"/>
      </w:pPr>
    </w:p>
    <w:p w:rsidR="00905F80" w:rsidRPr="0035136C" w:rsidRDefault="00905F80" w:rsidP="009F4876">
      <w:pPr>
        <w:spacing w:line="360" w:lineRule="auto"/>
        <w:jc w:val="center"/>
      </w:pPr>
    </w:p>
    <w:p w:rsidR="00905F80" w:rsidRPr="0035136C" w:rsidRDefault="00905F80" w:rsidP="009F4876">
      <w:pPr>
        <w:spacing w:line="360" w:lineRule="auto"/>
        <w:jc w:val="center"/>
      </w:pPr>
    </w:p>
    <w:p w:rsidR="00DD168F" w:rsidRPr="0035136C" w:rsidRDefault="00DD168F" w:rsidP="009F4876">
      <w:pPr>
        <w:spacing w:line="360" w:lineRule="auto"/>
        <w:jc w:val="center"/>
      </w:pPr>
    </w:p>
    <w:p w:rsidR="00DD168F" w:rsidRPr="0035136C" w:rsidRDefault="00DD168F" w:rsidP="009F4876">
      <w:pPr>
        <w:spacing w:line="360" w:lineRule="auto"/>
        <w:jc w:val="center"/>
      </w:pPr>
    </w:p>
    <w:p w:rsidR="00DD168F" w:rsidRPr="0035136C" w:rsidRDefault="00DD168F" w:rsidP="009F4876">
      <w:pPr>
        <w:spacing w:line="360" w:lineRule="auto"/>
        <w:jc w:val="center"/>
      </w:pPr>
    </w:p>
    <w:p w:rsidR="00DD168F" w:rsidRPr="0035136C" w:rsidRDefault="00CF0C24" w:rsidP="009F4876">
      <w:pPr>
        <w:spacing w:line="360" w:lineRule="auto"/>
        <w:jc w:val="center"/>
        <w:rPr>
          <w:bCs/>
          <w:smallCaps/>
        </w:rPr>
      </w:pPr>
      <w:r w:rsidRPr="0035136C">
        <w:rPr>
          <w:bCs/>
          <w:smallCaps/>
        </w:rPr>
        <w:t>FITOPLÂNCTO</w:t>
      </w:r>
      <w:r w:rsidR="00DD168F" w:rsidRPr="0035136C">
        <w:rPr>
          <w:bCs/>
          <w:smallCaps/>
        </w:rPr>
        <w:t>N DA RESERVA DE DESENVOLVIMENTO SUSTENTÁVEL MAMIRAUÁ - AM</w:t>
      </w:r>
    </w:p>
    <w:p w:rsidR="00DD168F" w:rsidRPr="0035136C" w:rsidRDefault="00DD168F" w:rsidP="009F4876">
      <w:pPr>
        <w:spacing w:line="360" w:lineRule="auto"/>
        <w:jc w:val="center"/>
      </w:pPr>
    </w:p>
    <w:p w:rsidR="00DD168F" w:rsidRPr="0035136C" w:rsidRDefault="00DD168F" w:rsidP="009F4876">
      <w:pPr>
        <w:spacing w:line="360" w:lineRule="auto"/>
        <w:jc w:val="center"/>
      </w:pPr>
    </w:p>
    <w:p w:rsidR="00DD168F" w:rsidRPr="0035136C" w:rsidRDefault="00DD168F" w:rsidP="009F4876">
      <w:pPr>
        <w:spacing w:line="360" w:lineRule="auto"/>
        <w:jc w:val="center"/>
      </w:pPr>
    </w:p>
    <w:p w:rsidR="00DD168F" w:rsidRPr="0035136C" w:rsidRDefault="00DD168F" w:rsidP="009F4876">
      <w:pPr>
        <w:spacing w:line="360" w:lineRule="auto"/>
        <w:jc w:val="center"/>
      </w:pPr>
    </w:p>
    <w:p w:rsidR="00905F80" w:rsidRPr="0035136C" w:rsidRDefault="00905F80" w:rsidP="009F4876">
      <w:pPr>
        <w:spacing w:line="360" w:lineRule="auto"/>
        <w:jc w:val="center"/>
      </w:pPr>
    </w:p>
    <w:p w:rsidR="00905F80" w:rsidRPr="0035136C" w:rsidRDefault="00905F80" w:rsidP="009F4876">
      <w:pPr>
        <w:spacing w:line="360" w:lineRule="auto"/>
        <w:jc w:val="center"/>
      </w:pPr>
    </w:p>
    <w:p w:rsidR="00905F80" w:rsidRPr="0035136C" w:rsidRDefault="00905F80" w:rsidP="009F4876">
      <w:pPr>
        <w:spacing w:line="360" w:lineRule="auto"/>
        <w:jc w:val="center"/>
      </w:pPr>
    </w:p>
    <w:p w:rsidR="00905F80" w:rsidRPr="0035136C" w:rsidRDefault="00905F80" w:rsidP="009F4876">
      <w:pPr>
        <w:spacing w:line="360" w:lineRule="auto"/>
        <w:jc w:val="center"/>
      </w:pPr>
    </w:p>
    <w:p w:rsidR="00DD168F" w:rsidRPr="0035136C" w:rsidRDefault="008846DC" w:rsidP="009F4876">
      <w:pPr>
        <w:spacing w:line="360" w:lineRule="auto"/>
        <w:jc w:val="center"/>
      </w:pPr>
      <w:r w:rsidRPr="0035136C">
        <w:t>BELÉM</w:t>
      </w:r>
    </w:p>
    <w:p w:rsidR="00DD168F" w:rsidRPr="0035136C" w:rsidRDefault="00DD168F" w:rsidP="009F4876">
      <w:pPr>
        <w:spacing w:line="360" w:lineRule="auto"/>
        <w:jc w:val="center"/>
      </w:pPr>
      <w:r w:rsidRPr="0035136C">
        <w:t>201</w:t>
      </w:r>
      <w:r w:rsidR="00D03F67" w:rsidRPr="0035136C">
        <w:t>2</w:t>
      </w:r>
      <w:r w:rsidRPr="0035136C">
        <w:br w:type="page"/>
      </w:r>
    </w:p>
    <w:p w:rsidR="00DD168F" w:rsidRPr="0035136C" w:rsidRDefault="00E71C80" w:rsidP="009F4876">
      <w:pPr>
        <w:spacing w:line="360" w:lineRule="auto"/>
        <w:jc w:val="center"/>
      </w:pPr>
      <w:r w:rsidRPr="0035136C">
        <w:lastRenderedPageBreak/>
        <w:t>LUCIANE ROCHA DE SOUZA</w:t>
      </w:r>
    </w:p>
    <w:p w:rsidR="00DD168F" w:rsidRPr="0035136C" w:rsidRDefault="00DD168F" w:rsidP="009F4876">
      <w:pPr>
        <w:spacing w:line="360" w:lineRule="auto"/>
        <w:jc w:val="center"/>
      </w:pPr>
    </w:p>
    <w:p w:rsidR="00DD168F" w:rsidRPr="0035136C" w:rsidRDefault="00DD168F" w:rsidP="009F4876">
      <w:pPr>
        <w:spacing w:line="360" w:lineRule="auto"/>
        <w:jc w:val="center"/>
      </w:pPr>
    </w:p>
    <w:p w:rsidR="00DD168F" w:rsidRPr="0035136C" w:rsidRDefault="00DD168F" w:rsidP="009F4876">
      <w:pPr>
        <w:spacing w:line="360" w:lineRule="auto"/>
        <w:jc w:val="center"/>
      </w:pPr>
    </w:p>
    <w:p w:rsidR="00DD168F" w:rsidRPr="0035136C" w:rsidRDefault="00DD168F" w:rsidP="009F4876">
      <w:pPr>
        <w:spacing w:line="360" w:lineRule="auto"/>
        <w:jc w:val="center"/>
      </w:pPr>
    </w:p>
    <w:p w:rsidR="00DD168F" w:rsidRPr="0035136C" w:rsidRDefault="00DD168F" w:rsidP="009F4876">
      <w:pPr>
        <w:spacing w:line="360" w:lineRule="auto"/>
        <w:jc w:val="center"/>
      </w:pPr>
    </w:p>
    <w:p w:rsidR="00DD168F" w:rsidRPr="0035136C" w:rsidRDefault="00DD168F" w:rsidP="009F4876">
      <w:pPr>
        <w:spacing w:line="360" w:lineRule="auto"/>
        <w:jc w:val="center"/>
      </w:pPr>
    </w:p>
    <w:p w:rsidR="00DD168F" w:rsidRPr="0035136C" w:rsidRDefault="00556C00" w:rsidP="009F4876">
      <w:pPr>
        <w:spacing w:line="360" w:lineRule="auto"/>
        <w:jc w:val="center"/>
        <w:rPr>
          <w:bCs/>
          <w:smallCaps/>
        </w:rPr>
      </w:pPr>
      <w:r w:rsidRPr="0035136C">
        <w:rPr>
          <w:bCs/>
          <w:smallCaps/>
        </w:rPr>
        <w:t>FITOPLÂNCTO</w:t>
      </w:r>
      <w:r w:rsidR="00E71C80" w:rsidRPr="0035136C">
        <w:rPr>
          <w:bCs/>
          <w:smallCaps/>
        </w:rPr>
        <w:t xml:space="preserve">N DA RESERVA DE DESENVOLVIMENTO SUSTENTÁVEL MAMIRAUÁ </w:t>
      </w:r>
      <w:r w:rsidR="00905F80" w:rsidRPr="0035136C">
        <w:rPr>
          <w:bCs/>
          <w:smallCaps/>
        </w:rPr>
        <w:t>–</w:t>
      </w:r>
      <w:r w:rsidR="00E71C80" w:rsidRPr="0035136C">
        <w:rPr>
          <w:bCs/>
          <w:smallCaps/>
        </w:rPr>
        <w:t xml:space="preserve"> AM</w:t>
      </w:r>
    </w:p>
    <w:p w:rsidR="00905F80" w:rsidRPr="0035136C" w:rsidRDefault="00905F80" w:rsidP="009F4876">
      <w:pPr>
        <w:spacing w:line="360" w:lineRule="auto"/>
        <w:jc w:val="center"/>
        <w:rPr>
          <w:bCs/>
          <w:smallCaps/>
        </w:rPr>
      </w:pPr>
    </w:p>
    <w:p w:rsidR="00905F80" w:rsidRPr="0035136C" w:rsidRDefault="00905F80" w:rsidP="009F4876">
      <w:pPr>
        <w:spacing w:line="360" w:lineRule="auto"/>
        <w:jc w:val="center"/>
        <w:rPr>
          <w:bCs/>
          <w:smallCaps/>
        </w:rPr>
      </w:pPr>
    </w:p>
    <w:p w:rsidR="00DD168F" w:rsidRPr="0035136C" w:rsidRDefault="00DD168F" w:rsidP="009F4876">
      <w:pPr>
        <w:spacing w:line="360" w:lineRule="auto"/>
        <w:jc w:val="center"/>
      </w:pPr>
    </w:p>
    <w:p w:rsidR="00DD168F" w:rsidRPr="0035136C" w:rsidRDefault="00DD168F" w:rsidP="009F4876">
      <w:pPr>
        <w:spacing w:line="360" w:lineRule="auto"/>
        <w:jc w:val="center"/>
      </w:pPr>
    </w:p>
    <w:p w:rsidR="00633F4E" w:rsidRPr="0035136C" w:rsidRDefault="00633F4E" w:rsidP="009F4876">
      <w:pPr>
        <w:spacing w:line="360" w:lineRule="auto"/>
        <w:jc w:val="center"/>
      </w:pPr>
    </w:p>
    <w:p w:rsidR="00DD168F" w:rsidRPr="0035136C" w:rsidRDefault="00577B21" w:rsidP="009F4876">
      <w:pPr>
        <w:pStyle w:val="CEAG"/>
        <w:spacing w:line="360" w:lineRule="auto"/>
        <w:ind w:left="4320"/>
        <w:jc w:val="both"/>
        <w:rPr>
          <w:sz w:val="24"/>
          <w:szCs w:val="24"/>
        </w:rPr>
      </w:pPr>
      <w:r w:rsidRPr="0035136C">
        <w:rPr>
          <w:sz w:val="24"/>
          <w:szCs w:val="24"/>
        </w:rPr>
        <w:t>Dissertação apresentada</w:t>
      </w:r>
      <w:r w:rsidR="00DD168F" w:rsidRPr="0035136C">
        <w:rPr>
          <w:sz w:val="24"/>
          <w:szCs w:val="24"/>
        </w:rPr>
        <w:t xml:space="preserve"> ao Colegiado do Curso de Pós-Graduação em Ciência Animal, da U</w:t>
      </w:r>
      <w:r w:rsidR="00DD168F" w:rsidRPr="0035136C">
        <w:rPr>
          <w:bCs/>
          <w:sz w:val="24"/>
          <w:szCs w:val="24"/>
        </w:rPr>
        <w:t xml:space="preserve">niversidade Federal do Pará, Centro de Ciências Agrárias, Empresa Brasileira de Pesquisa Agropecuária – </w:t>
      </w:r>
      <w:r w:rsidR="00DD168F" w:rsidRPr="0035136C">
        <w:rPr>
          <w:sz w:val="24"/>
          <w:szCs w:val="24"/>
        </w:rPr>
        <w:t>Amazônia Oriental, Universidade Federal Rural da Amazônia</w:t>
      </w:r>
      <w:r w:rsidRPr="0035136C">
        <w:rPr>
          <w:sz w:val="24"/>
          <w:szCs w:val="24"/>
        </w:rPr>
        <w:t>, como requisito parcial para obtenção do título de Mestre em Ciência Animal. Área de concentração: Ecologia Aquática e Aquicultura.</w:t>
      </w:r>
    </w:p>
    <w:p w:rsidR="00DD168F" w:rsidRPr="0035136C" w:rsidRDefault="00DD168F" w:rsidP="009F4876">
      <w:pPr>
        <w:pStyle w:val="Corpodetexto"/>
        <w:spacing w:after="0" w:line="360" w:lineRule="auto"/>
        <w:jc w:val="center"/>
        <w:rPr>
          <w:bCs/>
        </w:rPr>
      </w:pPr>
    </w:p>
    <w:p w:rsidR="00DD168F" w:rsidRPr="0035136C" w:rsidRDefault="00DD168F" w:rsidP="00D816C1">
      <w:pPr>
        <w:pStyle w:val="Corpodetexto"/>
        <w:spacing w:after="0" w:line="360" w:lineRule="auto"/>
        <w:ind w:left="4253" w:firstLine="3"/>
        <w:rPr>
          <w:bCs/>
        </w:rPr>
      </w:pPr>
      <w:r w:rsidRPr="0035136C">
        <w:rPr>
          <w:bCs/>
        </w:rPr>
        <w:t>O</w:t>
      </w:r>
      <w:r w:rsidR="007771A7" w:rsidRPr="0035136C">
        <w:rPr>
          <w:bCs/>
        </w:rPr>
        <w:t>rientação</w:t>
      </w:r>
      <w:r w:rsidRPr="0035136C">
        <w:rPr>
          <w:bCs/>
        </w:rPr>
        <w:t xml:space="preserve">: Prof. </w:t>
      </w:r>
      <w:r w:rsidR="00075CC3" w:rsidRPr="0035136C">
        <w:rPr>
          <w:bCs/>
        </w:rPr>
        <w:t>Dr</w:t>
      </w:r>
      <w:r w:rsidRPr="0035136C">
        <w:rPr>
          <w:bCs/>
        </w:rPr>
        <w:t xml:space="preserve">. </w:t>
      </w:r>
      <w:r w:rsidR="00E71C80" w:rsidRPr="0035136C">
        <w:rPr>
          <w:bCs/>
        </w:rPr>
        <w:t xml:space="preserve">Helder Lima </w:t>
      </w:r>
      <w:r w:rsidR="00C347FA" w:rsidRPr="0035136C">
        <w:rPr>
          <w:bCs/>
        </w:rPr>
        <w:t xml:space="preserve">de </w:t>
      </w:r>
      <w:r w:rsidR="00E71C80" w:rsidRPr="0035136C">
        <w:rPr>
          <w:bCs/>
        </w:rPr>
        <w:t>Queiroz</w:t>
      </w:r>
    </w:p>
    <w:p w:rsidR="00905F80" w:rsidRPr="0035136C" w:rsidRDefault="00905F80" w:rsidP="009F4876">
      <w:pPr>
        <w:pStyle w:val="Corpodetexto"/>
        <w:spacing w:after="0" w:line="360" w:lineRule="auto"/>
        <w:jc w:val="center"/>
        <w:rPr>
          <w:bCs/>
        </w:rPr>
      </w:pPr>
    </w:p>
    <w:p w:rsidR="0076477D" w:rsidRPr="0035136C" w:rsidRDefault="0076477D" w:rsidP="009F4876">
      <w:pPr>
        <w:pStyle w:val="Corpodetexto"/>
        <w:spacing w:after="0" w:line="360" w:lineRule="auto"/>
        <w:jc w:val="center"/>
        <w:rPr>
          <w:bCs/>
        </w:rPr>
      </w:pPr>
    </w:p>
    <w:p w:rsidR="00DD168F" w:rsidRPr="0035136C" w:rsidRDefault="008846DC" w:rsidP="009F4876">
      <w:pPr>
        <w:spacing w:line="360" w:lineRule="auto"/>
        <w:jc w:val="center"/>
      </w:pPr>
      <w:r w:rsidRPr="0035136C">
        <w:t>BELÉM</w:t>
      </w:r>
    </w:p>
    <w:p w:rsidR="00905F80" w:rsidRPr="0035136C" w:rsidRDefault="00C347FA" w:rsidP="009F4876">
      <w:pPr>
        <w:spacing w:line="360" w:lineRule="auto"/>
        <w:jc w:val="center"/>
      </w:pPr>
      <w:r w:rsidRPr="0035136C">
        <w:t>2012</w:t>
      </w:r>
    </w:p>
    <w:p w:rsidR="00905F80" w:rsidRPr="0035136C" w:rsidRDefault="00905F80" w:rsidP="009F4876">
      <w:pPr>
        <w:spacing w:after="200" w:line="360" w:lineRule="auto"/>
      </w:pPr>
      <w:r w:rsidRPr="0035136C">
        <w:br w:type="page"/>
      </w:r>
    </w:p>
    <w:p w:rsidR="006C0B12" w:rsidRPr="0035136C" w:rsidRDefault="00556C00" w:rsidP="006C0B12">
      <w:pPr>
        <w:pStyle w:val="Corpodetexto"/>
        <w:spacing w:line="276" w:lineRule="auto"/>
        <w:jc w:val="center"/>
        <w:rPr>
          <w:b/>
          <w:bCs/>
        </w:rPr>
      </w:pPr>
      <w:r w:rsidRPr="0035136C">
        <w:rPr>
          <w:b/>
          <w:bCs/>
        </w:rPr>
        <w:lastRenderedPageBreak/>
        <w:t>FITOPLÂNCTON</w:t>
      </w:r>
      <w:r w:rsidR="006C0B12" w:rsidRPr="0035136C">
        <w:rPr>
          <w:b/>
          <w:bCs/>
        </w:rPr>
        <w:t xml:space="preserve"> DA RESERVA DE DESENVOLVIMENT</w:t>
      </w:r>
      <w:r w:rsidRPr="0035136C">
        <w:rPr>
          <w:b/>
          <w:bCs/>
        </w:rPr>
        <w:t>O SUSTENTÁVEL MAMIRAUÁ - AM</w:t>
      </w:r>
    </w:p>
    <w:p w:rsidR="006C0B12" w:rsidRPr="0035136C" w:rsidRDefault="006C0B12" w:rsidP="006C0B12">
      <w:pPr>
        <w:pStyle w:val="Corpodetexto"/>
        <w:spacing w:line="276" w:lineRule="auto"/>
        <w:jc w:val="center"/>
        <w:rPr>
          <w:b/>
          <w:bCs/>
        </w:rPr>
      </w:pPr>
    </w:p>
    <w:p w:rsidR="006C0B12" w:rsidRPr="0035136C" w:rsidRDefault="006C0B12" w:rsidP="006C0B12">
      <w:pPr>
        <w:pStyle w:val="Corpodetexto"/>
        <w:spacing w:line="276" w:lineRule="auto"/>
        <w:ind w:left="4536"/>
      </w:pPr>
    </w:p>
    <w:p w:rsidR="006C0B12" w:rsidRPr="0035136C" w:rsidRDefault="006C0B12" w:rsidP="006C0B12">
      <w:pPr>
        <w:pStyle w:val="Recuodecorpodetexto"/>
        <w:spacing w:after="0"/>
        <w:ind w:left="4536"/>
        <w:jc w:val="both"/>
      </w:pPr>
      <w:r w:rsidRPr="0035136C">
        <w:t>Dissertação apresentada para obtenção do grau de Mestre em Ciência Animal. Programa de Pós-Graduação em Ciência Animal. Núcleo de Ciências Agrárias e Desenvolvimento Rural. Universidade Federal do Pará. Empresa Brasileira de Pesquisa Agropecuária – Amazônia Oriental. Universidade Federal Rural da Amazônia.</w:t>
      </w:r>
    </w:p>
    <w:p w:rsidR="006C0B12" w:rsidRPr="0035136C" w:rsidRDefault="006C0B12" w:rsidP="006C0B12">
      <w:pPr>
        <w:pStyle w:val="Recuodecorpodetexto"/>
        <w:spacing w:after="0"/>
        <w:ind w:left="4536"/>
        <w:jc w:val="both"/>
      </w:pPr>
      <w:r w:rsidRPr="0035136C">
        <w:t>Área de concentração: Ecologia Aquática</w:t>
      </w:r>
      <w:r w:rsidR="00BE48F0" w:rsidRPr="0035136C">
        <w:t xml:space="preserve"> e Aquicultura</w:t>
      </w:r>
      <w:r w:rsidRPr="0035136C">
        <w:t>.</w:t>
      </w:r>
    </w:p>
    <w:p w:rsidR="006C0B12" w:rsidRPr="0035136C" w:rsidRDefault="006C0B12" w:rsidP="006C0B12">
      <w:pPr>
        <w:spacing w:line="276" w:lineRule="auto"/>
      </w:pPr>
    </w:p>
    <w:p w:rsidR="006C0B12" w:rsidRPr="0035136C" w:rsidRDefault="006C0B12" w:rsidP="006C0B12">
      <w:pPr>
        <w:spacing w:line="276" w:lineRule="auto"/>
      </w:pPr>
      <w:r w:rsidRPr="0035136C">
        <w:t>Data da aprovação. Belém - PA: ______/_______/_______</w:t>
      </w:r>
    </w:p>
    <w:p w:rsidR="006C0B12" w:rsidRPr="0035136C" w:rsidRDefault="006C0B12" w:rsidP="006C0B12">
      <w:pPr>
        <w:spacing w:line="276" w:lineRule="auto"/>
        <w:jc w:val="both"/>
      </w:pPr>
    </w:p>
    <w:p w:rsidR="006C0B12" w:rsidRPr="0035136C" w:rsidRDefault="006C0B12" w:rsidP="006C0B12">
      <w:pPr>
        <w:pStyle w:val="Recuodecorpodetexto"/>
        <w:spacing w:after="0" w:line="276" w:lineRule="auto"/>
        <w:ind w:left="4320"/>
        <w:jc w:val="center"/>
      </w:pPr>
      <w:r w:rsidRPr="0035136C">
        <w:t>Banca Examinadora</w:t>
      </w:r>
      <w:r w:rsidR="007926A9" w:rsidRPr="0035136C">
        <w:t>:</w:t>
      </w:r>
    </w:p>
    <w:p w:rsidR="006C0B12" w:rsidRPr="0035136C" w:rsidRDefault="006C0B12" w:rsidP="00BC723E">
      <w:pPr>
        <w:pStyle w:val="Recuodecorpodetexto"/>
        <w:spacing w:after="0"/>
        <w:ind w:left="4320"/>
        <w:jc w:val="center"/>
      </w:pPr>
    </w:p>
    <w:p w:rsidR="006C0B12" w:rsidRPr="0035136C" w:rsidRDefault="006C0B12" w:rsidP="006A3FCE">
      <w:pPr>
        <w:pStyle w:val="Recuodecorpodetexto"/>
        <w:spacing w:after="0"/>
        <w:ind w:left="4320"/>
      </w:pPr>
      <w:r w:rsidRPr="0035136C">
        <w:t>_____</w:t>
      </w:r>
      <w:r w:rsidR="00526103" w:rsidRPr="0035136C">
        <w:t>______________________________</w:t>
      </w:r>
    </w:p>
    <w:p w:rsidR="00526103" w:rsidRPr="0035136C" w:rsidRDefault="006C0B12" w:rsidP="006A3FCE">
      <w:pPr>
        <w:pStyle w:val="Recuodecorpodetexto"/>
        <w:spacing w:after="0"/>
        <w:ind w:left="4321"/>
      </w:pPr>
      <w:r w:rsidRPr="0035136C">
        <w:t>Prof. Dr. Helder Lima de Queiroz</w:t>
      </w:r>
      <w:r w:rsidR="004414AB" w:rsidRPr="0035136C">
        <w:t xml:space="preserve"> </w:t>
      </w:r>
      <w:r w:rsidR="007926A9" w:rsidRPr="0035136C">
        <w:t>(Orientador)</w:t>
      </w:r>
    </w:p>
    <w:p w:rsidR="006C0B12" w:rsidRPr="0035136C" w:rsidRDefault="006C0B12" w:rsidP="006A3FCE">
      <w:pPr>
        <w:pStyle w:val="Recuodecorpodetexto"/>
        <w:spacing w:after="0"/>
        <w:ind w:left="4321"/>
      </w:pPr>
      <w:r w:rsidRPr="0035136C">
        <w:t>Instituto Mamirauá</w:t>
      </w:r>
    </w:p>
    <w:p w:rsidR="006C0B12" w:rsidRPr="0035136C" w:rsidRDefault="006C0B12" w:rsidP="006A3FCE">
      <w:pPr>
        <w:pStyle w:val="Recuodecorpodetexto"/>
        <w:spacing w:after="0"/>
        <w:ind w:left="4320"/>
      </w:pPr>
    </w:p>
    <w:p w:rsidR="006C0B12" w:rsidRPr="0035136C" w:rsidRDefault="006C0B12" w:rsidP="006A3FCE">
      <w:pPr>
        <w:pStyle w:val="Recuodecorpodetexto"/>
        <w:spacing w:after="0"/>
        <w:ind w:left="4320"/>
      </w:pPr>
      <w:r w:rsidRPr="0035136C">
        <w:t>______</w:t>
      </w:r>
      <w:r w:rsidR="00526103" w:rsidRPr="0035136C">
        <w:t>_____________________________</w:t>
      </w:r>
    </w:p>
    <w:p w:rsidR="006C0B12" w:rsidRPr="0035136C" w:rsidRDefault="006C0B12" w:rsidP="006A3FCE">
      <w:pPr>
        <w:pStyle w:val="Corpodetexto"/>
        <w:spacing w:after="0"/>
        <w:ind w:left="3612" w:firstLine="708"/>
        <w:rPr>
          <w:bCs/>
        </w:rPr>
      </w:pPr>
      <w:r w:rsidRPr="0035136C">
        <w:rPr>
          <w:bCs/>
        </w:rPr>
        <w:t>Profa. Dra. Jussara Moretto Martinelli</w:t>
      </w:r>
    </w:p>
    <w:p w:rsidR="006C0B12" w:rsidRPr="0035136C" w:rsidRDefault="007926A9" w:rsidP="00D816C1">
      <w:pPr>
        <w:pStyle w:val="Corpodetexto"/>
        <w:spacing w:after="0"/>
        <w:ind w:left="3612" w:firstLine="708"/>
      </w:pPr>
      <w:r w:rsidRPr="0035136C">
        <w:rPr>
          <w:bCs/>
        </w:rPr>
        <w:t>(Membro Titular)</w:t>
      </w:r>
      <w:r w:rsidR="00D816C1">
        <w:rPr>
          <w:bCs/>
        </w:rPr>
        <w:t xml:space="preserve"> </w:t>
      </w:r>
      <w:proofErr w:type="gramStart"/>
      <w:r w:rsidR="00D816C1">
        <w:rPr>
          <w:bCs/>
        </w:rPr>
        <w:t>-</w:t>
      </w:r>
      <w:r w:rsidR="006C0B12" w:rsidRPr="0035136C">
        <w:rPr>
          <w:bCs/>
        </w:rPr>
        <w:t>Universidade</w:t>
      </w:r>
      <w:proofErr w:type="gramEnd"/>
      <w:r w:rsidR="006C0B12" w:rsidRPr="0035136C">
        <w:rPr>
          <w:bCs/>
        </w:rPr>
        <w:t xml:space="preserve"> Federal do Pará</w:t>
      </w:r>
    </w:p>
    <w:p w:rsidR="00526103" w:rsidRPr="0035136C" w:rsidRDefault="00526103" w:rsidP="006A3FCE">
      <w:pPr>
        <w:pStyle w:val="Recuodecorpodetexto"/>
        <w:spacing w:after="0"/>
        <w:ind w:left="4320"/>
      </w:pPr>
    </w:p>
    <w:p w:rsidR="006C0B12" w:rsidRPr="0035136C" w:rsidRDefault="006C0B12" w:rsidP="006A3FCE">
      <w:pPr>
        <w:pStyle w:val="Recuodecorpodetexto"/>
        <w:spacing w:after="0"/>
        <w:ind w:left="4320"/>
      </w:pPr>
      <w:r w:rsidRPr="0035136C">
        <w:t>______</w:t>
      </w:r>
      <w:r w:rsidR="00526103" w:rsidRPr="0035136C">
        <w:t>_____________________________</w:t>
      </w:r>
    </w:p>
    <w:p w:rsidR="007926A9" w:rsidRPr="0035136C" w:rsidRDefault="0082295B" w:rsidP="006A3FCE">
      <w:pPr>
        <w:pStyle w:val="Corpodetexto"/>
        <w:ind w:left="4320"/>
      </w:pPr>
      <w:r w:rsidRPr="0035136C">
        <w:t>Prof. Dr. Rauquírio</w:t>
      </w:r>
      <w:r w:rsidR="001F5F76" w:rsidRPr="0035136C">
        <w:t xml:space="preserve"> </w:t>
      </w:r>
      <w:r w:rsidR="006B23A5" w:rsidRPr="0035136C">
        <w:t>Marinho da Costa</w:t>
      </w:r>
    </w:p>
    <w:p w:rsidR="006C0B12" w:rsidRPr="0035136C" w:rsidRDefault="006C0B12" w:rsidP="00D816C1">
      <w:pPr>
        <w:pStyle w:val="Corpodetexto"/>
        <w:ind w:left="4320"/>
      </w:pPr>
      <w:r w:rsidRPr="0035136C">
        <w:t>(Membro Titular)</w:t>
      </w:r>
      <w:r w:rsidR="00D816C1">
        <w:t xml:space="preserve">- </w:t>
      </w:r>
      <w:r w:rsidR="0082295B" w:rsidRPr="0035136C">
        <w:t>U</w:t>
      </w:r>
      <w:r w:rsidR="00A11C82" w:rsidRPr="0035136C">
        <w:t xml:space="preserve">niversidade Federal do </w:t>
      </w:r>
      <w:r w:rsidR="0082295B" w:rsidRPr="0035136C">
        <w:t>P</w:t>
      </w:r>
      <w:r w:rsidR="00A11C82" w:rsidRPr="0035136C">
        <w:t>ará</w:t>
      </w:r>
    </w:p>
    <w:p w:rsidR="006C0B12" w:rsidRPr="0035136C" w:rsidRDefault="006C0B12" w:rsidP="006A3FCE">
      <w:pPr>
        <w:spacing w:after="200"/>
        <w:ind w:left="3612" w:firstLine="708"/>
      </w:pPr>
    </w:p>
    <w:p w:rsidR="00303A96" w:rsidRPr="0035136C" w:rsidRDefault="00303A96" w:rsidP="006A3FCE">
      <w:pPr>
        <w:spacing w:after="200"/>
        <w:ind w:left="3612" w:firstLine="708"/>
      </w:pPr>
      <w:r w:rsidRPr="0035136C">
        <w:t>___________________________________</w:t>
      </w:r>
    </w:p>
    <w:p w:rsidR="00D816C1" w:rsidRDefault="001F5F76" w:rsidP="00D816C1">
      <w:pPr>
        <w:spacing w:after="200"/>
        <w:ind w:left="4253"/>
      </w:pPr>
      <w:r w:rsidRPr="0035136C">
        <w:t>Prof. Dr. Leandro Juen</w:t>
      </w:r>
      <w:r w:rsidR="00D816C1">
        <w:t xml:space="preserve">- </w:t>
      </w:r>
      <w:r w:rsidRPr="0035136C">
        <w:t>(Membro Suplente)</w:t>
      </w:r>
    </w:p>
    <w:p w:rsidR="001F5F76" w:rsidRPr="0035136C" w:rsidRDefault="001F5F76" w:rsidP="00D816C1">
      <w:pPr>
        <w:spacing w:after="200"/>
        <w:ind w:left="4253"/>
      </w:pPr>
      <w:r w:rsidRPr="0035136C">
        <w:t>Universidade Federal do Pará</w:t>
      </w:r>
    </w:p>
    <w:p w:rsidR="001F5F76" w:rsidRPr="0035136C" w:rsidRDefault="001F5F76" w:rsidP="00A11C82">
      <w:pPr>
        <w:spacing w:after="200"/>
        <w:ind w:left="3612" w:firstLine="709"/>
      </w:pPr>
    </w:p>
    <w:p w:rsidR="001F5F76" w:rsidRPr="0035136C" w:rsidRDefault="001F5F76" w:rsidP="006A3FCE">
      <w:pPr>
        <w:spacing w:after="200"/>
        <w:ind w:left="3612" w:firstLine="708"/>
      </w:pPr>
    </w:p>
    <w:p w:rsidR="001F5F76" w:rsidRPr="0035136C" w:rsidRDefault="001F5F76"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Pr="0035136C" w:rsidRDefault="00A659FD" w:rsidP="006C0B12">
      <w:pPr>
        <w:spacing w:after="200" w:line="360" w:lineRule="auto"/>
        <w:ind w:left="3612" w:firstLine="708"/>
      </w:pPr>
    </w:p>
    <w:p w:rsidR="006A3FCE" w:rsidRPr="0035136C" w:rsidRDefault="006A3FCE" w:rsidP="006C0B12">
      <w:pPr>
        <w:spacing w:after="200" w:line="360" w:lineRule="auto"/>
        <w:ind w:left="3612" w:firstLine="708"/>
      </w:pPr>
    </w:p>
    <w:p w:rsidR="006A3FCE" w:rsidRPr="0035136C" w:rsidRDefault="006A3FCE" w:rsidP="006C0B12">
      <w:pPr>
        <w:spacing w:after="200" w:line="360" w:lineRule="auto"/>
        <w:ind w:left="3612" w:firstLine="708"/>
      </w:pPr>
    </w:p>
    <w:p w:rsidR="00A659FD" w:rsidRPr="0035136C" w:rsidRDefault="00A659FD" w:rsidP="006C0B12">
      <w:pPr>
        <w:spacing w:after="200" w:line="360" w:lineRule="auto"/>
        <w:ind w:left="3612" w:firstLine="708"/>
      </w:pPr>
    </w:p>
    <w:p w:rsidR="00A659FD" w:rsidRDefault="003A14F7" w:rsidP="00C626CA">
      <w:pPr>
        <w:spacing w:after="200" w:line="360" w:lineRule="auto"/>
        <w:ind w:left="3612" w:firstLine="708"/>
        <w:jc w:val="right"/>
      </w:pPr>
      <w:r w:rsidRPr="0035136C">
        <w:t>À</w:t>
      </w:r>
      <w:r w:rsidR="00C626CA" w:rsidRPr="0035136C">
        <w:t xml:space="preserve"> minha família</w:t>
      </w:r>
      <w:r w:rsidR="0012141E" w:rsidRPr="0035136C">
        <w:t>,</w:t>
      </w:r>
      <w:r w:rsidR="00C62591">
        <w:t xml:space="preserve"> pelo apoio constante.</w:t>
      </w:r>
    </w:p>
    <w:p w:rsidR="00344F3E" w:rsidRPr="0035136C" w:rsidRDefault="001566EC" w:rsidP="00C626CA">
      <w:pPr>
        <w:spacing w:after="200" w:line="360" w:lineRule="auto"/>
        <w:ind w:left="3612" w:firstLine="708"/>
        <w:jc w:val="right"/>
      </w:pPr>
      <w:proofErr w:type="gramStart"/>
      <w:r>
        <w:t>A Deus</w:t>
      </w:r>
      <w:proofErr w:type="gramEnd"/>
      <w:r>
        <w:t xml:space="preserve">, por ter </w:t>
      </w:r>
      <w:r w:rsidR="00E7277E">
        <w:t xml:space="preserve">me concedido saúde, paz e força </w:t>
      </w:r>
      <w:r>
        <w:t>para vencer mais uma etapa de vida</w:t>
      </w:r>
      <w:r w:rsidR="00E7277E">
        <w:t>.</w:t>
      </w:r>
    </w:p>
    <w:p w:rsidR="00D816C1" w:rsidRDefault="00D816C1">
      <w:pPr>
        <w:spacing w:after="200" w:line="276" w:lineRule="auto"/>
        <w:rPr>
          <w:b/>
        </w:rPr>
      </w:pPr>
      <w:r>
        <w:rPr>
          <w:b/>
        </w:rPr>
        <w:br w:type="page"/>
      </w:r>
    </w:p>
    <w:p w:rsidR="00DF045A" w:rsidRPr="0035136C" w:rsidRDefault="00A659FD" w:rsidP="009F4876">
      <w:pPr>
        <w:spacing w:after="200" w:line="360" w:lineRule="auto"/>
        <w:jc w:val="center"/>
        <w:rPr>
          <w:b/>
        </w:rPr>
      </w:pPr>
      <w:r w:rsidRPr="0035136C">
        <w:rPr>
          <w:b/>
        </w:rPr>
        <w:lastRenderedPageBreak/>
        <w:t>R</w:t>
      </w:r>
      <w:r w:rsidR="00DF045A" w:rsidRPr="0035136C">
        <w:rPr>
          <w:b/>
        </w:rPr>
        <w:t>ESUMO</w:t>
      </w:r>
    </w:p>
    <w:p w:rsidR="00107233" w:rsidRPr="00F15C58" w:rsidRDefault="00344F3E" w:rsidP="00783AF7">
      <w:pPr>
        <w:autoSpaceDE w:val="0"/>
        <w:autoSpaceDN w:val="0"/>
        <w:adjustRightInd w:val="0"/>
        <w:spacing w:line="360" w:lineRule="auto"/>
        <w:ind w:firstLine="709"/>
        <w:jc w:val="both"/>
      </w:pPr>
      <w:r w:rsidRPr="00F15C58">
        <w:t>O ambiente amazônico é caracterizado por uma grande sazonalidade no nível da água, o que pro</w:t>
      </w:r>
      <w:r w:rsidRPr="00F15C58">
        <w:rPr>
          <w:rStyle w:val="A0"/>
          <w:rFonts w:eastAsia="Calibri" w:cs="Times New Roman"/>
          <w:color w:val="auto"/>
          <w:sz w:val="24"/>
          <w:szCs w:val="24"/>
        </w:rPr>
        <w:t>voca uma flu</w:t>
      </w:r>
      <w:r w:rsidR="00074ABB" w:rsidRPr="00F15C58">
        <w:rPr>
          <w:rStyle w:val="A0"/>
          <w:rFonts w:eastAsia="Calibri" w:cs="Times New Roman"/>
          <w:color w:val="auto"/>
          <w:sz w:val="24"/>
          <w:szCs w:val="24"/>
        </w:rPr>
        <w:t>tuação anual, regular</w:t>
      </w:r>
      <w:r w:rsidRPr="00F15C58">
        <w:rPr>
          <w:rStyle w:val="A0"/>
          <w:rFonts w:eastAsia="Calibri" w:cs="Times New Roman"/>
          <w:color w:val="auto"/>
          <w:sz w:val="24"/>
          <w:szCs w:val="24"/>
        </w:rPr>
        <w:t xml:space="preserve"> e de grande amplitude, no nível do rio Amazonas e seus tributários</w:t>
      </w:r>
      <w:r w:rsidRPr="00F15C58">
        <w:rPr>
          <w:rFonts w:eastAsiaTheme="minorHAnsi"/>
          <w:lang w:eastAsia="en-US"/>
        </w:rPr>
        <w:t>. E</w:t>
      </w:r>
      <w:r w:rsidRPr="00F15C58">
        <w:t>ssas variações decorrentes dos alagamentos típicos de v</w:t>
      </w:r>
      <w:r w:rsidR="00B07708" w:rsidRPr="00F15C58">
        <w:t>árzea foram denominadas</w:t>
      </w:r>
      <w:r w:rsidRPr="00F15C58">
        <w:t xml:space="preserve"> como pulsos de inundação</w:t>
      </w:r>
      <w:r w:rsidR="00202DF7" w:rsidRPr="00F15C58">
        <w:t xml:space="preserve">. </w:t>
      </w:r>
      <w:r w:rsidR="00C33A32" w:rsidRPr="00F15C58">
        <w:t xml:space="preserve">Dentro da diversidade encontrada na várzea está o fitoplâncton, sendo que </w:t>
      </w:r>
      <w:r w:rsidR="0031450E" w:rsidRPr="00F15C58">
        <w:t>o estud</w:t>
      </w:r>
      <w:r w:rsidR="00C33A32" w:rsidRPr="00F15C58">
        <w:t>o taxonômico e da diversidade des</w:t>
      </w:r>
      <w:r w:rsidR="0031450E" w:rsidRPr="00F15C58">
        <w:t>s</w:t>
      </w:r>
      <w:r w:rsidR="00C33A32" w:rsidRPr="00F15C58">
        <w:t>es</w:t>
      </w:r>
      <w:r w:rsidR="0031450E" w:rsidRPr="00F15C58">
        <w:t xml:space="preserve"> organismos pode ser utilizado para avaliar o ambiente e inferir sobre as prová</w:t>
      </w:r>
      <w:r w:rsidR="00C33A32" w:rsidRPr="00F15C58">
        <w:t>veis causas de danos ecológicos</w:t>
      </w:r>
      <w:r w:rsidR="0031450E" w:rsidRPr="00F15C58">
        <w:t>, tornando-se imprescindível para uma adequada compreensão da estrutura e funcionamento dos ecossistemas</w:t>
      </w:r>
      <w:r w:rsidR="00C33A32" w:rsidRPr="00F15C58">
        <w:t xml:space="preserve"> aquáticos</w:t>
      </w:r>
      <w:r w:rsidR="0031450E" w:rsidRPr="00F15C58">
        <w:t xml:space="preserve">. Além disso, </w:t>
      </w:r>
      <w:r w:rsidR="0031450E" w:rsidRPr="00F15C58">
        <w:rPr>
          <w:rFonts w:eastAsiaTheme="minorHAnsi"/>
          <w:lang w:eastAsia="en-US"/>
        </w:rPr>
        <w:t>o estudo da flora planctônica do estado do Amazonas com seus inúmeros ecossistemas aquáticos</w:t>
      </w:r>
      <w:r w:rsidR="00814DC7" w:rsidRPr="00F15C58">
        <w:rPr>
          <w:rFonts w:eastAsiaTheme="minorHAnsi"/>
          <w:lang w:eastAsia="en-US"/>
        </w:rPr>
        <w:t xml:space="preserve"> é </w:t>
      </w:r>
      <w:r w:rsidR="0031450E" w:rsidRPr="00F15C58">
        <w:rPr>
          <w:rFonts w:eastAsiaTheme="minorHAnsi"/>
          <w:lang w:eastAsia="en-US"/>
        </w:rPr>
        <w:t xml:space="preserve">ainda pouco </w:t>
      </w:r>
      <w:proofErr w:type="gramStart"/>
      <w:r w:rsidR="0031450E" w:rsidRPr="00F15C58">
        <w:rPr>
          <w:rFonts w:eastAsiaTheme="minorHAnsi"/>
          <w:lang w:eastAsia="en-US"/>
        </w:rPr>
        <w:t>conhecida</w:t>
      </w:r>
      <w:proofErr w:type="gramEnd"/>
      <w:r w:rsidR="0031450E" w:rsidRPr="00F15C58">
        <w:rPr>
          <w:rFonts w:eastAsiaTheme="minorHAnsi"/>
          <w:lang w:eastAsia="en-US"/>
        </w:rPr>
        <w:t>.</w:t>
      </w:r>
      <w:r w:rsidR="00C33A32" w:rsidRPr="00F15C58">
        <w:rPr>
          <w:rFonts w:eastAsiaTheme="minorHAnsi"/>
          <w:lang w:eastAsia="en-US"/>
        </w:rPr>
        <w:t xml:space="preserve"> </w:t>
      </w:r>
      <w:r w:rsidR="00DF045A" w:rsidRPr="00F15C58">
        <w:t>Este estudo teve como objetivo descrever e comparar a estrutur</w:t>
      </w:r>
      <w:r w:rsidR="00043F7C" w:rsidRPr="00F15C58">
        <w:t xml:space="preserve">a da comunidade fitoplanctônica, </w:t>
      </w:r>
      <w:r w:rsidR="00DF045A" w:rsidRPr="00F15C58">
        <w:t xml:space="preserve">determinada pelos atributos: </w:t>
      </w:r>
      <w:r w:rsidR="00EE5401" w:rsidRPr="00F15C58">
        <w:t xml:space="preserve">riqueza, </w:t>
      </w:r>
      <w:r w:rsidR="00B627D9" w:rsidRPr="00F15C58">
        <w:t>composição e</w:t>
      </w:r>
      <w:r w:rsidR="00DF045A" w:rsidRPr="00F15C58">
        <w:t xml:space="preserve"> </w:t>
      </w:r>
      <w:r w:rsidR="001C3C6A" w:rsidRPr="00F15C58">
        <w:t>densidade</w:t>
      </w:r>
      <w:r w:rsidR="00043F7C" w:rsidRPr="00F15C58">
        <w:t xml:space="preserve"> em canais de várzea da RDSM e em trechos dos rios Japurá e Solimões, e verificar sua relação com as variáveis: temperatura, </w:t>
      </w:r>
      <w:proofErr w:type="gramStart"/>
      <w:r w:rsidR="00043F7C" w:rsidRPr="00F15C58">
        <w:t>pH</w:t>
      </w:r>
      <w:proofErr w:type="gramEnd"/>
      <w:r w:rsidR="00043F7C" w:rsidRPr="00F15C58">
        <w:t xml:space="preserve">, oxigênio dissolvido, transparência e condutividade, nos períodos de seca e de cheia do ciclo hidrológico. </w:t>
      </w:r>
      <w:r w:rsidR="00202DF7" w:rsidRPr="00F15C58">
        <w:t>O estudo</w:t>
      </w:r>
      <w:r w:rsidR="002A02B9" w:rsidRPr="00F15C58">
        <w:t xml:space="preserve"> baseou-se em 14 amostras</w:t>
      </w:r>
      <w:r w:rsidR="00FF279E" w:rsidRPr="00F15C58">
        <w:t xml:space="preserve"> coletadas </w:t>
      </w:r>
      <w:r w:rsidR="002A02B9" w:rsidRPr="00F15C58">
        <w:t>em dois momentos do ciclo hidrológico</w:t>
      </w:r>
      <w:r w:rsidR="00FF279E" w:rsidRPr="00F15C58">
        <w:t>:</w:t>
      </w:r>
      <w:r w:rsidR="00043F7C" w:rsidRPr="00F15C58">
        <w:t xml:space="preserve"> </w:t>
      </w:r>
      <w:r w:rsidR="002A02B9" w:rsidRPr="00F15C58">
        <w:t>seca (</w:t>
      </w:r>
      <w:r w:rsidR="00FF279E" w:rsidRPr="00F15C58">
        <w:t>novembro/</w:t>
      </w:r>
      <w:r w:rsidR="002A02B9" w:rsidRPr="00F15C58">
        <w:t>2008) e cheia (</w:t>
      </w:r>
      <w:r w:rsidR="00FF279E" w:rsidRPr="00F15C58">
        <w:t>julho/</w:t>
      </w:r>
      <w:r w:rsidR="002A02B9" w:rsidRPr="00F15C58">
        <w:t xml:space="preserve">2009), com rede de plâncton com malha de 20 </w:t>
      </w:r>
      <w:r w:rsidR="002A02B9" w:rsidRPr="00F15C58">
        <w:rPr>
          <w:rFonts w:eastAsia="TrebuchetMS"/>
        </w:rPr>
        <w:t>µ</w:t>
      </w:r>
      <w:r w:rsidR="002A02B9" w:rsidRPr="00F15C58">
        <w:t>m, na subsuperfície da água. A comunidade fitoplanctônica</w:t>
      </w:r>
      <w:r w:rsidR="0023347E" w:rsidRPr="00F15C58">
        <w:t xml:space="preserve"> esteve composta por 15</w:t>
      </w:r>
      <w:r w:rsidR="001823F2" w:rsidRPr="00F15C58">
        <w:t>0 taxa</w:t>
      </w:r>
      <w:r w:rsidR="003D79B5" w:rsidRPr="00F15C58">
        <w:t xml:space="preserve">, </w:t>
      </w:r>
      <w:r w:rsidR="001823F2" w:rsidRPr="00F15C58">
        <w:t>sendo classificadas em oito classes taxonômicas</w:t>
      </w:r>
      <w:r w:rsidR="0023347E" w:rsidRPr="00F15C58">
        <w:t>. A classe Chlorophyceae foi a mais representativa nos canais de várzea e a classe Bacillariophyceae nos rios, no período de seca</w:t>
      </w:r>
      <w:r w:rsidR="00CF3DC7" w:rsidRPr="00F15C58">
        <w:t xml:space="preserve">, sendo </w:t>
      </w:r>
      <w:r w:rsidR="008C6292" w:rsidRPr="00F15C58">
        <w:t xml:space="preserve">que </w:t>
      </w:r>
      <w:r w:rsidR="00CF3DC7" w:rsidRPr="00F15C58">
        <w:t xml:space="preserve">a classe </w:t>
      </w:r>
      <w:r w:rsidR="00CF3DC7" w:rsidRPr="00F15C58">
        <w:rPr>
          <w:rFonts w:eastAsia="TrebuchetMS"/>
        </w:rPr>
        <w:t>Zygnemaphycaea</w:t>
      </w:r>
      <w:r w:rsidR="0023347E" w:rsidRPr="00F15C58">
        <w:t xml:space="preserve"> </w:t>
      </w:r>
      <w:r w:rsidR="008C6292" w:rsidRPr="00F15C58">
        <w:t xml:space="preserve">predominou </w:t>
      </w:r>
      <w:r w:rsidR="00CF3DC7" w:rsidRPr="00F15C58">
        <w:t>no período de cheia nos dois tipos de ambientes. A maior riqueza de espécies</w:t>
      </w:r>
      <w:r w:rsidR="00AB19EE" w:rsidRPr="00F15C58">
        <w:t>,</w:t>
      </w:r>
      <w:r w:rsidR="00CF3DC7" w:rsidRPr="00F15C58">
        <w:t xml:space="preserve"> observada nas áreas de várzea estão, provavelmente, associadas </w:t>
      </w:r>
      <w:r w:rsidR="00580D0E" w:rsidRPr="00F15C58">
        <w:t>à</w:t>
      </w:r>
      <w:r w:rsidR="00CF3DC7" w:rsidRPr="00F15C58">
        <w:t xml:space="preserve"> maior disponibilidade de nutrientes devido ao maior tempo de residência da água. O oxigênio dissolvido e a transparência foram os principais fatores determinantes da</w:t>
      </w:r>
      <w:r w:rsidR="00AD3AFF" w:rsidRPr="00F15C58">
        <w:t xml:space="preserve"> variação da </w:t>
      </w:r>
      <w:r w:rsidR="002917AD" w:rsidRPr="00F15C58">
        <w:t>riqueza e composição</w:t>
      </w:r>
      <w:r w:rsidR="00AD3AFF" w:rsidRPr="00F15C58">
        <w:t xml:space="preserve"> do fitoplâncton.</w:t>
      </w:r>
      <w:r w:rsidR="00245538" w:rsidRPr="00F15C58">
        <w:rPr>
          <w:rFonts w:eastAsia="TrebuchetMS"/>
        </w:rPr>
        <w:t xml:space="preserve"> Em relação à composição das espécies, através da DCA, verificou-se a separação das amostras, entre os dois períodos e entre ambientes. Esse resultado foi confirmado pela análise de similaridade A</w:t>
      </w:r>
      <w:r w:rsidR="008F7B8D" w:rsidRPr="00F15C58">
        <w:rPr>
          <w:rFonts w:eastAsia="TrebuchetMS"/>
        </w:rPr>
        <w:t>NOSIM</w:t>
      </w:r>
      <w:r w:rsidR="00245538" w:rsidRPr="00F15C58">
        <w:rPr>
          <w:rFonts w:eastAsia="TrebuchetMS"/>
        </w:rPr>
        <w:t>, mostrando que existe uma diferença significativa de composições de espécies entre os períodos e entre os tipos de ambientes.</w:t>
      </w:r>
      <w:r w:rsidR="00245538" w:rsidRPr="00F15C58">
        <w:t xml:space="preserve"> Já a composição de espécies pelo teste de Mantel, evidenciou similaridade no período de cheia e, no de seca, a formação de um grupo de espécie para cada tipo de ambiente. Portanto, o pulso de inundação foi o principal estruturador dos parâmetros ambientais, da composição e da riqueza desta comunidade nos diferentes ambientes, determinando as variações encontradas no fitoplâncton das águas brancas, desta região da Amazônia Central.</w:t>
      </w:r>
      <w:proofErr w:type="gramStart"/>
      <w:r w:rsidR="00107233" w:rsidRPr="00F15C58">
        <w:br w:type="page"/>
      </w:r>
      <w:proofErr w:type="gramEnd"/>
    </w:p>
    <w:p w:rsidR="009F6BF7" w:rsidRPr="00857715" w:rsidRDefault="009F6BF7" w:rsidP="009F6BF7">
      <w:pPr>
        <w:spacing w:after="200" w:line="360" w:lineRule="auto"/>
        <w:jc w:val="center"/>
        <w:rPr>
          <w:b/>
          <w:lang w:val="en-US"/>
        </w:rPr>
      </w:pPr>
      <w:r w:rsidRPr="00857715">
        <w:rPr>
          <w:b/>
          <w:lang w:val="en-US"/>
        </w:rPr>
        <w:lastRenderedPageBreak/>
        <w:t>ABSTRACT</w:t>
      </w:r>
    </w:p>
    <w:p w:rsidR="00FA0174" w:rsidRDefault="0070676D" w:rsidP="00FA0174">
      <w:pPr>
        <w:spacing w:line="360" w:lineRule="auto"/>
        <w:jc w:val="both"/>
        <w:rPr>
          <w:lang w:val="en-US"/>
        </w:rPr>
      </w:pPr>
      <w:r w:rsidRPr="00810852">
        <w:rPr>
          <w:lang w:val="en-US"/>
        </w:rPr>
        <w:t>The Amazonian environment is characteriz</w:t>
      </w:r>
      <w:r>
        <w:rPr>
          <w:lang w:val="en-US"/>
        </w:rPr>
        <w:t>ed by a great seasonality at</w:t>
      </w:r>
      <w:r w:rsidRPr="00810852">
        <w:rPr>
          <w:lang w:val="en-US"/>
        </w:rPr>
        <w:t xml:space="preserve"> water level, which causes a</w:t>
      </w:r>
      <w:r>
        <w:rPr>
          <w:lang w:val="en-US"/>
        </w:rPr>
        <w:t xml:space="preserve"> regular</w:t>
      </w:r>
      <w:r w:rsidRPr="00810852">
        <w:rPr>
          <w:lang w:val="en-US"/>
        </w:rPr>
        <w:t xml:space="preserve"> and wide-ranging</w:t>
      </w:r>
      <w:r>
        <w:rPr>
          <w:lang w:val="en-US"/>
        </w:rPr>
        <w:t xml:space="preserve"> annual</w:t>
      </w:r>
      <w:r w:rsidRPr="00810852">
        <w:rPr>
          <w:lang w:val="en-US"/>
        </w:rPr>
        <w:t xml:space="preserve"> f</w:t>
      </w:r>
      <w:r>
        <w:rPr>
          <w:lang w:val="en-US"/>
        </w:rPr>
        <w:t xml:space="preserve">luctuation </w:t>
      </w:r>
      <w:r w:rsidRPr="00810852">
        <w:rPr>
          <w:lang w:val="en-US"/>
        </w:rPr>
        <w:t>of the Amazon River and its tributaries</w:t>
      </w:r>
      <w:r>
        <w:rPr>
          <w:lang w:val="en-US"/>
        </w:rPr>
        <w:t xml:space="preserve"> levels</w:t>
      </w:r>
      <w:r w:rsidRPr="00810852">
        <w:rPr>
          <w:lang w:val="en-US"/>
        </w:rPr>
        <w:t xml:space="preserve">. These </w:t>
      </w:r>
      <w:r>
        <w:rPr>
          <w:lang w:val="en-US"/>
        </w:rPr>
        <w:t>variations resulting from typical floodplain</w:t>
      </w:r>
      <w:r w:rsidRPr="00810852">
        <w:rPr>
          <w:lang w:val="en-US"/>
        </w:rPr>
        <w:t xml:space="preserve"> flooding wer</w:t>
      </w:r>
      <w:r>
        <w:rPr>
          <w:lang w:val="en-US"/>
        </w:rPr>
        <w:t>e termed as flood pulses. P</w:t>
      </w:r>
      <w:r w:rsidRPr="00810852">
        <w:rPr>
          <w:lang w:val="en-US"/>
        </w:rPr>
        <w:t>hytoplankton</w:t>
      </w:r>
      <w:r>
        <w:rPr>
          <w:lang w:val="en-US"/>
        </w:rPr>
        <w:t xml:space="preserve"> is within</w:t>
      </w:r>
      <w:r w:rsidRPr="00810852">
        <w:rPr>
          <w:lang w:val="en-US"/>
        </w:rPr>
        <w:t xml:space="preserve"> the diversity found in</w:t>
      </w:r>
      <w:r>
        <w:rPr>
          <w:lang w:val="en-US"/>
        </w:rPr>
        <w:t xml:space="preserve"> this floodplain </w:t>
      </w:r>
      <w:r w:rsidRPr="00810852">
        <w:rPr>
          <w:lang w:val="en-US"/>
        </w:rPr>
        <w:t xml:space="preserve">and the study </w:t>
      </w:r>
      <w:r>
        <w:rPr>
          <w:lang w:val="en-US"/>
        </w:rPr>
        <w:t xml:space="preserve">of </w:t>
      </w:r>
      <w:r w:rsidRPr="00810852">
        <w:rPr>
          <w:lang w:val="en-US"/>
        </w:rPr>
        <w:t xml:space="preserve">taxonomic </w:t>
      </w:r>
      <w:r>
        <w:rPr>
          <w:lang w:val="en-US"/>
        </w:rPr>
        <w:t xml:space="preserve">and the </w:t>
      </w:r>
      <w:r w:rsidRPr="00810852">
        <w:rPr>
          <w:lang w:val="en-US"/>
        </w:rPr>
        <w:t xml:space="preserve">diversity of these organisms </w:t>
      </w:r>
      <w:r>
        <w:rPr>
          <w:lang w:val="en-US"/>
        </w:rPr>
        <w:t>can be used to assess the</w:t>
      </w:r>
      <w:r w:rsidRPr="00810852">
        <w:rPr>
          <w:lang w:val="en-US"/>
        </w:rPr>
        <w:t xml:space="preserve"> environment and infer about the probable ca</w:t>
      </w:r>
      <w:r>
        <w:rPr>
          <w:lang w:val="en-US"/>
        </w:rPr>
        <w:t>uses of ecological damage, which is</w:t>
      </w:r>
      <w:r w:rsidRPr="00810852">
        <w:rPr>
          <w:lang w:val="en-US"/>
        </w:rPr>
        <w:t xml:space="preserve"> essential for a proper understanding of the structure and functioning of aquatic ecosystems. In addition, the study of </w:t>
      </w:r>
      <w:r>
        <w:rPr>
          <w:lang w:val="en-US"/>
        </w:rPr>
        <w:t>the phytoplankton</w:t>
      </w:r>
      <w:r w:rsidRPr="00810852">
        <w:rPr>
          <w:lang w:val="en-US"/>
        </w:rPr>
        <w:t xml:space="preserve"> </w:t>
      </w:r>
      <w:r>
        <w:rPr>
          <w:lang w:val="en-US"/>
        </w:rPr>
        <w:t>community</w:t>
      </w:r>
      <w:r w:rsidRPr="00810852">
        <w:rPr>
          <w:lang w:val="en-US"/>
        </w:rPr>
        <w:t xml:space="preserve"> </w:t>
      </w:r>
      <w:r>
        <w:rPr>
          <w:lang w:val="en-US"/>
        </w:rPr>
        <w:t>in the state of Amazonas, w</w:t>
      </w:r>
      <w:r w:rsidRPr="00810852">
        <w:rPr>
          <w:lang w:val="en-US"/>
        </w:rPr>
        <w:t>ith its numerous aquatic ecosystems</w:t>
      </w:r>
      <w:r>
        <w:rPr>
          <w:lang w:val="en-US"/>
        </w:rPr>
        <w:t>,</w:t>
      </w:r>
      <w:r w:rsidRPr="00810852">
        <w:rPr>
          <w:lang w:val="en-US"/>
        </w:rPr>
        <w:t xml:space="preserve"> is still little known. This study aimed to describe and compare </w:t>
      </w:r>
      <w:r>
        <w:rPr>
          <w:lang w:val="en-US"/>
        </w:rPr>
        <w:t>structure of</w:t>
      </w:r>
      <w:r w:rsidRPr="00810852">
        <w:rPr>
          <w:lang w:val="en-US"/>
        </w:rPr>
        <w:t xml:space="preserve"> the phyto</w:t>
      </w:r>
      <w:r>
        <w:rPr>
          <w:lang w:val="en-US"/>
        </w:rPr>
        <w:t>plankton community,</w:t>
      </w:r>
      <w:r w:rsidRPr="00810852">
        <w:rPr>
          <w:lang w:val="en-US"/>
        </w:rPr>
        <w:t xml:space="preserve"> correlating it with the abiotic vari</w:t>
      </w:r>
      <w:r>
        <w:rPr>
          <w:lang w:val="en-US"/>
        </w:rPr>
        <w:t>ables. The collections were performed in 14 locations, using</w:t>
      </w:r>
      <w:r w:rsidRPr="00810852">
        <w:rPr>
          <w:lang w:val="en-US"/>
        </w:rPr>
        <w:t xml:space="preserve"> </w:t>
      </w:r>
      <w:r>
        <w:rPr>
          <w:lang w:val="en-US"/>
        </w:rPr>
        <w:t>a plankton net</w:t>
      </w:r>
      <w:r w:rsidRPr="00810852">
        <w:rPr>
          <w:lang w:val="en-US"/>
        </w:rPr>
        <w:t xml:space="preserve"> (mesh</w:t>
      </w:r>
      <w:r>
        <w:rPr>
          <w:lang w:val="en-US"/>
        </w:rPr>
        <w:t xml:space="preserve"> size</w:t>
      </w:r>
      <w:r w:rsidRPr="00810852">
        <w:rPr>
          <w:lang w:val="en-US"/>
        </w:rPr>
        <w:t xml:space="preserve"> </w:t>
      </w:r>
      <w:r>
        <w:rPr>
          <w:lang w:val="en-US"/>
        </w:rPr>
        <w:t>20 µm) on</w:t>
      </w:r>
      <w:r w:rsidRPr="00810852">
        <w:rPr>
          <w:lang w:val="en-US"/>
        </w:rPr>
        <w:t xml:space="preserve"> subsurface o</w:t>
      </w:r>
      <w:r>
        <w:rPr>
          <w:lang w:val="en-US"/>
        </w:rPr>
        <w:t>f the water column in two stage</w:t>
      </w:r>
      <w:r w:rsidRPr="00810852">
        <w:rPr>
          <w:lang w:val="en-US"/>
        </w:rPr>
        <w:t xml:space="preserve">s of </w:t>
      </w:r>
      <w:r>
        <w:rPr>
          <w:lang w:val="en-US"/>
        </w:rPr>
        <w:t>the hydrologic cycle: drought (N</w:t>
      </w:r>
      <w:r w:rsidRPr="00810852">
        <w:rPr>
          <w:lang w:val="en-US"/>
        </w:rPr>
        <w:t>ovemb</w:t>
      </w:r>
      <w:r>
        <w:rPr>
          <w:lang w:val="en-US"/>
        </w:rPr>
        <w:t xml:space="preserve">er 2008) and flood (July 2009) in the </w:t>
      </w:r>
      <w:r w:rsidRPr="001A6134">
        <w:rPr>
          <w:lang w:val="en-US"/>
        </w:rPr>
        <w:t>Mamirauá Sustainable Development Reserve</w:t>
      </w:r>
      <w:r>
        <w:rPr>
          <w:lang w:val="en-US"/>
        </w:rPr>
        <w:t>. Variables of</w:t>
      </w:r>
      <w:r w:rsidRPr="00810852">
        <w:rPr>
          <w:lang w:val="en-US"/>
        </w:rPr>
        <w:t xml:space="preserve"> conductivity,</w:t>
      </w:r>
      <w:r>
        <w:rPr>
          <w:lang w:val="en-US"/>
        </w:rPr>
        <w:t xml:space="preserve"> pH,</w:t>
      </w:r>
      <w:r w:rsidRPr="00810852">
        <w:rPr>
          <w:lang w:val="en-US"/>
        </w:rPr>
        <w:t xml:space="preserve"> dissolved oxygen and transpa</w:t>
      </w:r>
      <w:r>
        <w:rPr>
          <w:lang w:val="en-US"/>
        </w:rPr>
        <w:t>rency were concomitantly</w:t>
      </w:r>
      <w:r w:rsidRPr="001A03A9">
        <w:rPr>
          <w:lang w:val="en-US"/>
        </w:rPr>
        <w:t xml:space="preserve"> </w:t>
      </w:r>
      <w:r>
        <w:rPr>
          <w:lang w:val="en-US"/>
        </w:rPr>
        <w:t>measured</w:t>
      </w:r>
      <w:r w:rsidRPr="00810852">
        <w:rPr>
          <w:lang w:val="en-US"/>
        </w:rPr>
        <w:t>. The ph</w:t>
      </w:r>
      <w:r>
        <w:rPr>
          <w:lang w:val="en-US"/>
        </w:rPr>
        <w:t>ytoplankton community consist</w:t>
      </w:r>
      <w:r w:rsidRPr="00810852">
        <w:rPr>
          <w:lang w:val="en-US"/>
        </w:rPr>
        <w:t>ed of 150 taxa, being distributed i</w:t>
      </w:r>
      <w:r>
        <w:rPr>
          <w:lang w:val="en-US"/>
        </w:rPr>
        <w:t>n eight taxonomic classes. C</w:t>
      </w:r>
      <w:r w:rsidRPr="00810852">
        <w:rPr>
          <w:lang w:val="en-US"/>
        </w:rPr>
        <w:t xml:space="preserve">lass Chlorophyceae was </w:t>
      </w:r>
      <w:r>
        <w:rPr>
          <w:lang w:val="en-US"/>
        </w:rPr>
        <w:t xml:space="preserve">the most </w:t>
      </w:r>
      <w:r w:rsidRPr="00810852">
        <w:rPr>
          <w:lang w:val="en-US"/>
        </w:rPr>
        <w:t>representativ</w:t>
      </w:r>
      <w:r>
        <w:rPr>
          <w:lang w:val="en-US"/>
        </w:rPr>
        <w:t>e in the floodplain channels and</w:t>
      </w:r>
      <w:r w:rsidRPr="00810852">
        <w:rPr>
          <w:lang w:val="en-US"/>
        </w:rPr>
        <w:t xml:space="preserve"> class Bacillariophyce</w:t>
      </w:r>
      <w:r>
        <w:rPr>
          <w:lang w:val="en-US"/>
        </w:rPr>
        <w:t xml:space="preserve">ae in rivers during the dry season; at the same time, </w:t>
      </w:r>
      <w:r w:rsidRPr="00810852">
        <w:rPr>
          <w:lang w:val="en-US"/>
        </w:rPr>
        <w:t xml:space="preserve">class Zygnemaphycaea </w:t>
      </w:r>
      <w:r>
        <w:rPr>
          <w:lang w:val="en-US"/>
        </w:rPr>
        <w:t xml:space="preserve">was predominant in the flood season </w:t>
      </w:r>
      <w:r w:rsidRPr="00810852">
        <w:rPr>
          <w:lang w:val="en-US"/>
        </w:rPr>
        <w:t>in the two types of environments. The gre</w:t>
      </w:r>
      <w:r>
        <w:rPr>
          <w:lang w:val="en-US"/>
        </w:rPr>
        <w:t>atest species richness observed in the channels is</w:t>
      </w:r>
      <w:r w:rsidRPr="00810852">
        <w:rPr>
          <w:lang w:val="en-US"/>
        </w:rPr>
        <w:t xml:space="preserve"> probably associated with the increased availability of nutrients due to gre</w:t>
      </w:r>
      <w:r>
        <w:rPr>
          <w:lang w:val="en-US"/>
        </w:rPr>
        <w:t>ater water residence time. D</w:t>
      </w:r>
      <w:r w:rsidRPr="00810852">
        <w:rPr>
          <w:lang w:val="en-US"/>
        </w:rPr>
        <w:t>issolved oxyg</w:t>
      </w:r>
      <w:r>
        <w:rPr>
          <w:lang w:val="en-US"/>
        </w:rPr>
        <w:t>en and transparency were the main determining</w:t>
      </w:r>
      <w:r w:rsidRPr="00810852">
        <w:rPr>
          <w:lang w:val="en-US"/>
        </w:rPr>
        <w:t xml:space="preserve"> </w:t>
      </w:r>
      <w:r>
        <w:rPr>
          <w:lang w:val="en-US"/>
        </w:rPr>
        <w:t xml:space="preserve">factors </w:t>
      </w:r>
      <w:r w:rsidRPr="00810852">
        <w:rPr>
          <w:lang w:val="en-US"/>
        </w:rPr>
        <w:t xml:space="preserve">of the richness </w:t>
      </w:r>
      <w:r>
        <w:rPr>
          <w:lang w:val="en-US"/>
        </w:rPr>
        <w:t>variation and</w:t>
      </w:r>
      <w:r w:rsidRPr="00810852">
        <w:rPr>
          <w:lang w:val="en-US"/>
        </w:rPr>
        <w:t xml:space="preserve"> phytoplankton com</w:t>
      </w:r>
      <w:r>
        <w:rPr>
          <w:lang w:val="en-US"/>
        </w:rPr>
        <w:t>position</w:t>
      </w:r>
      <w:r w:rsidRPr="00810852">
        <w:rPr>
          <w:lang w:val="en-US"/>
        </w:rPr>
        <w:t>.</w:t>
      </w:r>
      <w:r w:rsidR="00FA0174">
        <w:rPr>
          <w:lang w:val="en-US"/>
        </w:rPr>
        <w:t xml:space="preserve"> </w:t>
      </w:r>
      <w:r w:rsidR="00FA0174" w:rsidRPr="00827AD2">
        <w:rPr>
          <w:lang w:val="en-US"/>
        </w:rPr>
        <w:t>Regarding</w:t>
      </w:r>
      <w:r w:rsidR="00FA0174" w:rsidRPr="001A6134">
        <w:rPr>
          <w:lang w:val="en-US"/>
        </w:rPr>
        <w:t xml:space="preserve"> the composition of species, the separation of the samples between the two periods and between environments </w:t>
      </w:r>
      <w:r w:rsidR="00FA0174">
        <w:rPr>
          <w:lang w:val="en-US"/>
        </w:rPr>
        <w:t xml:space="preserve">was observed </w:t>
      </w:r>
      <w:r w:rsidR="00FA0174" w:rsidRPr="001A6134">
        <w:rPr>
          <w:lang w:val="en-US"/>
        </w:rPr>
        <w:t xml:space="preserve">through the </w:t>
      </w:r>
      <w:r w:rsidR="00FA0174">
        <w:rPr>
          <w:lang w:val="en-US"/>
        </w:rPr>
        <w:t>Detrented Correspondence Analysis</w:t>
      </w:r>
      <w:r w:rsidR="00FA0174" w:rsidRPr="001A6134">
        <w:rPr>
          <w:lang w:val="en-US"/>
        </w:rPr>
        <w:t xml:space="preserve">. This result was confirmed by </w:t>
      </w:r>
      <w:r w:rsidR="00FA0174">
        <w:rPr>
          <w:lang w:val="en-US"/>
        </w:rPr>
        <w:t>the Analysis of S</w:t>
      </w:r>
      <w:r w:rsidR="00FA0174" w:rsidRPr="001A6134">
        <w:rPr>
          <w:lang w:val="en-US"/>
        </w:rPr>
        <w:t xml:space="preserve">imilarity </w:t>
      </w:r>
      <w:r w:rsidR="00FA0174">
        <w:rPr>
          <w:lang w:val="en-US"/>
        </w:rPr>
        <w:t>ANOSIM, showing</w:t>
      </w:r>
      <w:r w:rsidR="00FA0174" w:rsidRPr="001A6134">
        <w:rPr>
          <w:lang w:val="en-US"/>
        </w:rPr>
        <w:t xml:space="preserve"> a significant difference between species </w:t>
      </w:r>
      <w:r w:rsidR="00FA0174">
        <w:rPr>
          <w:lang w:val="en-US"/>
        </w:rPr>
        <w:t>compositions between both seasons</w:t>
      </w:r>
      <w:r w:rsidR="00FA0174" w:rsidRPr="001A6134">
        <w:rPr>
          <w:lang w:val="en-US"/>
        </w:rPr>
        <w:t xml:space="preserve"> and </w:t>
      </w:r>
      <w:r w:rsidR="00FA0174">
        <w:rPr>
          <w:lang w:val="en-US"/>
        </w:rPr>
        <w:t>types of environments. By the Mantel test, t</w:t>
      </w:r>
      <w:r w:rsidR="00FA0174" w:rsidRPr="001A6134">
        <w:rPr>
          <w:lang w:val="en-US"/>
        </w:rPr>
        <w:t xml:space="preserve">he composition of </w:t>
      </w:r>
      <w:r w:rsidR="00FA0174">
        <w:rPr>
          <w:lang w:val="en-US"/>
        </w:rPr>
        <w:t>species showed similarity in the flood season and</w:t>
      </w:r>
      <w:r w:rsidR="00FA0174" w:rsidRPr="001A6134">
        <w:rPr>
          <w:lang w:val="en-US"/>
        </w:rPr>
        <w:t xml:space="preserve"> the formation of a group of species for each type of environment</w:t>
      </w:r>
      <w:r w:rsidR="00FA0174" w:rsidRPr="00C224B9">
        <w:rPr>
          <w:lang w:val="en-US"/>
        </w:rPr>
        <w:t xml:space="preserve"> </w:t>
      </w:r>
      <w:r w:rsidR="00FA0174">
        <w:rPr>
          <w:lang w:val="en-US"/>
        </w:rPr>
        <w:t>in the</w:t>
      </w:r>
      <w:r w:rsidR="00FA0174" w:rsidRPr="001A6134">
        <w:rPr>
          <w:lang w:val="en-US"/>
        </w:rPr>
        <w:t xml:space="preserve"> drought</w:t>
      </w:r>
      <w:r w:rsidR="00FA0174">
        <w:rPr>
          <w:lang w:val="en-US"/>
        </w:rPr>
        <w:t xml:space="preserve"> season</w:t>
      </w:r>
      <w:r w:rsidR="00FA0174" w:rsidRPr="001A6134">
        <w:rPr>
          <w:lang w:val="en-US"/>
        </w:rPr>
        <w:t>. Therefore, the pul</w:t>
      </w:r>
      <w:r w:rsidR="00FA0174">
        <w:rPr>
          <w:lang w:val="en-US"/>
        </w:rPr>
        <w:t>se of flooding was the main</w:t>
      </w:r>
      <w:r w:rsidR="00FA0174" w:rsidRPr="001A6134">
        <w:rPr>
          <w:lang w:val="en-US"/>
        </w:rPr>
        <w:t xml:space="preserve"> designer of environmental parameters, composition and richness of this community in different environments, determining the variations found in the phytoplankton</w:t>
      </w:r>
      <w:r w:rsidR="00FA0174">
        <w:rPr>
          <w:lang w:val="en-US"/>
        </w:rPr>
        <w:t xml:space="preserve"> of</w:t>
      </w:r>
      <w:r w:rsidR="00FA0174" w:rsidRPr="000835A9">
        <w:rPr>
          <w:lang w:val="en-US"/>
        </w:rPr>
        <w:t xml:space="preserve"> </w:t>
      </w:r>
      <w:r w:rsidR="00FA0174" w:rsidRPr="001A6134">
        <w:rPr>
          <w:lang w:val="en-US"/>
        </w:rPr>
        <w:t xml:space="preserve">white water, </w:t>
      </w:r>
      <w:r w:rsidR="00FA0174">
        <w:rPr>
          <w:lang w:val="en-US"/>
        </w:rPr>
        <w:t xml:space="preserve">in </w:t>
      </w:r>
      <w:r w:rsidR="00FA0174" w:rsidRPr="001A6134">
        <w:rPr>
          <w:lang w:val="en-US"/>
        </w:rPr>
        <w:t>the Central Amazon</w:t>
      </w:r>
      <w:r w:rsidR="00FA0174" w:rsidRPr="000835A9">
        <w:rPr>
          <w:lang w:val="en-US"/>
        </w:rPr>
        <w:t xml:space="preserve"> </w:t>
      </w:r>
      <w:r w:rsidR="00FA0174" w:rsidRPr="001A6134">
        <w:rPr>
          <w:lang w:val="en-US"/>
        </w:rPr>
        <w:t>region.</w:t>
      </w:r>
    </w:p>
    <w:p w:rsidR="00DF045A" w:rsidRPr="0070676D" w:rsidRDefault="00DF045A" w:rsidP="009F4876">
      <w:pPr>
        <w:spacing w:after="200" w:line="360" w:lineRule="auto"/>
        <w:rPr>
          <w:lang w:val="en-US"/>
        </w:rPr>
      </w:pPr>
    </w:p>
    <w:p w:rsidR="00107233" w:rsidRPr="0070676D" w:rsidRDefault="00107233">
      <w:pPr>
        <w:spacing w:after="200" w:line="276" w:lineRule="auto"/>
        <w:rPr>
          <w:lang w:val="en-US"/>
        </w:rPr>
      </w:pPr>
      <w:r w:rsidRPr="0070676D">
        <w:rPr>
          <w:lang w:val="en-US"/>
        </w:rPr>
        <w:br w:type="page"/>
      </w:r>
    </w:p>
    <w:p w:rsidR="000079DD" w:rsidRPr="0035136C" w:rsidRDefault="000079DD" w:rsidP="009F4876">
      <w:pPr>
        <w:spacing w:after="200" w:line="360" w:lineRule="auto"/>
        <w:rPr>
          <w:b/>
        </w:rPr>
      </w:pPr>
      <w:r w:rsidRPr="0035136C">
        <w:rPr>
          <w:b/>
        </w:rPr>
        <w:lastRenderedPageBreak/>
        <w:t>AGRADECIMENTOS</w:t>
      </w:r>
    </w:p>
    <w:p w:rsidR="000079DD" w:rsidRDefault="00A76D2F" w:rsidP="00875400">
      <w:pPr>
        <w:spacing w:after="200" w:line="360" w:lineRule="auto"/>
        <w:ind w:firstLine="709"/>
        <w:jc w:val="both"/>
      </w:pPr>
      <w:r>
        <w:t xml:space="preserve">A realização deste trabalho não seria possível </w:t>
      </w:r>
      <w:r w:rsidR="00C20505">
        <w:t>se não houvesse a participação e colaboração de outros profissionais e amigos, que de uma forma direta ou indireta contribuíram para a execução do mesmo. A todas estas pessoas agradeço de coração pelo apoio, paciência e colaboração. Em especial agradeço:</w:t>
      </w:r>
    </w:p>
    <w:p w:rsidR="00C20505" w:rsidRDefault="00C20505" w:rsidP="00875400">
      <w:pPr>
        <w:spacing w:after="200" w:line="360" w:lineRule="auto"/>
        <w:jc w:val="both"/>
      </w:pPr>
      <w:r>
        <w:t>- Ao me</w:t>
      </w:r>
      <w:r w:rsidR="001566EC">
        <w:t>u orientador, P</w:t>
      </w:r>
      <w:r>
        <w:t>rof. Dr. Helder Lima de Queiroz, pelos valiosos ensinamentos</w:t>
      </w:r>
      <w:r w:rsidR="009D7FAC">
        <w:t xml:space="preserve"> e apoio nos momentos difíceis, </w:t>
      </w:r>
      <w:r w:rsidR="00FE2142">
        <w:t xml:space="preserve">estando </w:t>
      </w:r>
      <w:r>
        <w:t>sempre disponível a dividir seus conhecimentos.</w:t>
      </w:r>
    </w:p>
    <w:p w:rsidR="00C20505" w:rsidRDefault="00C20505" w:rsidP="00875400">
      <w:pPr>
        <w:spacing w:after="200" w:line="360" w:lineRule="auto"/>
        <w:jc w:val="both"/>
      </w:pPr>
      <w:r>
        <w:t xml:space="preserve">- A minha </w:t>
      </w:r>
      <w:proofErr w:type="gramStart"/>
      <w:r>
        <w:t>co-orientadora</w:t>
      </w:r>
      <w:proofErr w:type="gramEnd"/>
      <w:r>
        <w:t xml:space="preserve">, </w:t>
      </w:r>
      <w:r w:rsidR="001566EC">
        <w:t>P</w:t>
      </w:r>
      <w:r>
        <w:t xml:space="preserve">rofa. Dra. Luiza Nakayama, </w:t>
      </w:r>
      <w:r w:rsidR="009D7FAC">
        <w:t>obrigada pela oportunidade que me deu desde a graduação e também pelas minuciosas correções do trabalho.</w:t>
      </w:r>
    </w:p>
    <w:p w:rsidR="00D24140" w:rsidRDefault="00D24140" w:rsidP="00875400">
      <w:pPr>
        <w:spacing w:after="200" w:line="360" w:lineRule="auto"/>
        <w:jc w:val="both"/>
      </w:pPr>
      <w:r>
        <w:t xml:space="preserve">- À </w:t>
      </w:r>
      <w:r w:rsidR="001566EC">
        <w:t>P</w:t>
      </w:r>
      <w:r>
        <w:t xml:space="preserve">rofa. Dra. Regina Célia Viana Martins, </w:t>
      </w:r>
      <w:r w:rsidR="00954798">
        <w:t>por permitir meu acesso à</w:t>
      </w:r>
      <w:r>
        <w:t xml:space="preserve"> sua bibliot</w:t>
      </w:r>
      <w:r w:rsidR="00250956">
        <w:t>eca e também pela</w:t>
      </w:r>
      <w:r w:rsidR="002778A7">
        <w:t xml:space="preserve"> utilização</w:t>
      </w:r>
      <w:r>
        <w:t xml:space="preserve"> do microscópio de câmara-clara</w:t>
      </w:r>
      <w:r w:rsidR="002778A7">
        <w:t xml:space="preserve"> do herbário da EMBRAPA</w:t>
      </w:r>
      <w:r>
        <w:t xml:space="preserve">, </w:t>
      </w:r>
      <w:r w:rsidR="002778A7">
        <w:t xml:space="preserve">para </w:t>
      </w:r>
      <w:r>
        <w:t>au</w:t>
      </w:r>
      <w:r w:rsidR="002778A7">
        <w:t>xílio</w:t>
      </w:r>
      <w:r>
        <w:t xml:space="preserve"> na identificação das espécies </w:t>
      </w:r>
      <w:r w:rsidR="00256C8E">
        <w:t>de fitoplâncton</w:t>
      </w:r>
      <w:r>
        <w:t xml:space="preserve">. </w:t>
      </w:r>
    </w:p>
    <w:p w:rsidR="00D24140" w:rsidRDefault="00D24140" w:rsidP="00875400">
      <w:pPr>
        <w:spacing w:after="200" w:line="360" w:lineRule="auto"/>
        <w:jc w:val="both"/>
      </w:pPr>
      <w:r>
        <w:t xml:space="preserve">- Ao </w:t>
      </w:r>
      <w:r w:rsidR="001566EC">
        <w:t>P</w:t>
      </w:r>
      <w:r>
        <w:t>rof. Dr. Leandro Juen, pelo auxílio nos cálculos estatísticos.</w:t>
      </w:r>
    </w:p>
    <w:p w:rsidR="009D7FAC" w:rsidRDefault="009D7FAC" w:rsidP="00875400">
      <w:pPr>
        <w:spacing w:after="200" w:line="360" w:lineRule="auto"/>
        <w:jc w:val="both"/>
      </w:pPr>
      <w:r>
        <w:t>- Aos amigos Suzana Bittencourt, Diego Zacardi</w:t>
      </w:r>
      <w:r w:rsidR="00D24140">
        <w:t>, Alan Rawietsch e Suzete Duarte, pela amizade, apoio e incentivo nas horas mais difíceis.</w:t>
      </w:r>
    </w:p>
    <w:p w:rsidR="00D24140" w:rsidRDefault="00D24140" w:rsidP="00875400">
      <w:pPr>
        <w:spacing w:after="200" w:line="360" w:lineRule="auto"/>
        <w:jc w:val="both"/>
      </w:pPr>
      <w:r>
        <w:t xml:space="preserve">- Aos demais </w:t>
      </w:r>
      <w:r w:rsidR="006E0624">
        <w:t>colegas de laboratório pelas conversas descontraídas e animadas.</w:t>
      </w:r>
    </w:p>
    <w:p w:rsidR="00D24140" w:rsidRDefault="006E0624" w:rsidP="00875400">
      <w:pPr>
        <w:spacing w:after="200" w:line="360" w:lineRule="auto"/>
        <w:jc w:val="both"/>
      </w:pPr>
      <w:r>
        <w:t>- Ao Rodrigo, secretário do PPGEAN, por atender as minhas solicitações sempre com simpatia.</w:t>
      </w:r>
    </w:p>
    <w:p w:rsidR="009D7FAC" w:rsidRPr="0035136C" w:rsidRDefault="009D7FAC" w:rsidP="00875400">
      <w:pPr>
        <w:spacing w:after="200" w:line="360" w:lineRule="auto"/>
        <w:jc w:val="both"/>
      </w:pPr>
      <w:r>
        <w:t>-</w:t>
      </w:r>
      <w:r w:rsidR="006E0624">
        <w:t xml:space="preserve"> A FAPESPA, pelo auxílio financeiro, através da</w:t>
      </w:r>
      <w:r>
        <w:t xml:space="preserve"> concessão de bolsa.</w:t>
      </w:r>
    </w:p>
    <w:p w:rsidR="000079DD" w:rsidRDefault="007B4287" w:rsidP="00875400">
      <w:pPr>
        <w:spacing w:after="200" w:line="360" w:lineRule="auto"/>
        <w:jc w:val="both"/>
      </w:pPr>
      <w:r>
        <w:t>- Aos meus pais</w:t>
      </w:r>
      <w:r w:rsidR="001566EC">
        <w:t>,</w:t>
      </w:r>
      <w:r>
        <w:t xml:space="preserve"> João Clímaco e Conceição Souza, pelo apoio em todas as horas, principalmente nas horas em que eu estava ausente.</w:t>
      </w:r>
    </w:p>
    <w:p w:rsidR="007B4287" w:rsidRPr="0035136C" w:rsidRDefault="007B4287" w:rsidP="00875400">
      <w:pPr>
        <w:spacing w:after="200" w:line="360" w:lineRule="auto"/>
        <w:jc w:val="both"/>
      </w:pPr>
      <w:r>
        <w:t>- À minha irmã Suzane Souza, quem me incentivou desde sempre pagando meus estudos para que eu entrasse na universidade.</w:t>
      </w:r>
    </w:p>
    <w:p w:rsidR="000079DD" w:rsidRPr="0035136C" w:rsidRDefault="007B4287" w:rsidP="00875400">
      <w:pPr>
        <w:spacing w:after="200" w:line="360" w:lineRule="auto"/>
        <w:jc w:val="both"/>
      </w:pPr>
      <w:r>
        <w:t>- Ao meu esposo Alberto, meus filhos Leonardo e Juliana, tenho orgulho da família que construí</w:t>
      </w:r>
      <w:r w:rsidR="00767A86">
        <w:t>, eu</w:t>
      </w:r>
      <w:r>
        <w:t xml:space="preserve"> amo vocês.</w:t>
      </w:r>
    </w:p>
    <w:p w:rsidR="001566EC" w:rsidRDefault="001566EC">
      <w:pPr>
        <w:spacing w:after="200" w:line="276" w:lineRule="auto"/>
        <w:rPr>
          <w:b/>
        </w:rPr>
      </w:pPr>
      <w:r>
        <w:rPr>
          <w:b/>
        </w:rPr>
        <w:br w:type="page"/>
      </w:r>
    </w:p>
    <w:p w:rsidR="00DD168F" w:rsidRPr="0035136C" w:rsidRDefault="00DD168F" w:rsidP="009F4876">
      <w:pPr>
        <w:spacing w:line="360" w:lineRule="auto"/>
        <w:ind w:left="851"/>
        <w:jc w:val="center"/>
        <w:rPr>
          <w:b/>
        </w:rPr>
      </w:pPr>
      <w:r w:rsidRPr="0035136C">
        <w:rPr>
          <w:b/>
        </w:rPr>
        <w:lastRenderedPageBreak/>
        <w:t>SUMÁRIO</w:t>
      </w:r>
    </w:p>
    <w:p w:rsidR="00DD168F" w:rsidRPr="0035136C" w:rsidRDefault="004720D0" w:rsidP="009F4876">
      <w:pPr>
        <w:spacing w:line="360" w:lineRule="auto"/>
      </w:pPr>
      <w:r w:rsidRPr="0035136C">
        <w:rPr>
          <w:b/>
        </w:rPr>
        <w:t>1. INTRODUÇÃO</w:t>
      </w:r>
      <w:r w:rsidRPr="0035136C">
        <w:tab/>
      </w:r>
      <w:r w:rsidRPr="0035136C">
        <w:tab/>
      </w:r>
      <w:r w:rsidRPr="0035136C">
        <w:tab/>
      </w:r>
      <w:r w:rsidRPr="0035136C">
        <w:tab/>
      </w:r>
      <w:r w:rsidRPr="0035136C">
        <w:tab/>
      </w:r>
      <w:r w:rsidRPr="0035136C">
        <w:tab/>
      </w:r>
      <w:r w:rsidRPr="0035136C">
        <w:tab/>
      </w:r>
      <w:r w:rsidRPr="0035136C">
        <w:tab/>
      </w:r>
      <w:r w:rsidRPr="0035136C">
        <w:tab/>
      </w:r>
      <w:r w:rsidRPr="0035136C">
        <w:tab/>
      </w:r>
      <w:r w:rsidR="005428D7">
        <w:t>10</w:t>
      </w:r>
    </w:p>
    <w:p w:rsidR="00772E26" w:rsidRPr="0035136C" w:rsidRDefault="00772E26" w:rsidP="009F4876">
      <w:pPr>
        <w:spacing w:line="360" w:lineRule="auto"/>
      </w:pPr>
      <w:r w:rsidRPr="0035136C">
        <w:t xml:space="preserve">1.1. </w:t>
      </w:r>
      <w:r w:rsidR="001A0F03" w:rsidRPr="0035136C">
        <w:t>O AMBIENTE AMAZÔNICO</w:t>
      </w:r>
      <w:r w:rsidR="005428D7">
        <w:tab/>
      </w:r>
      <w:r w:rsidR="005428D7">
        <w:tab/>
      </w:r>
      <w:r w:rsidR="005428D7">
        <w:tab/>
      </w:r>
      <w:r w:rsidR="005428D7">
        <w:tab/>
      </w:r>
      <w:r w:rsidR="005428D7">
        <w:tab/>
      </w:r>
      <w:r w:rsidR="005428D7">
        <w:tab/>
      </w:r>
      <w:r w:rsidR="005428D7">
        <w:tab/>
      </w:r>
      <w:r w:rsidR="005428D7">
        <w:tab/>
        <w:t>10</w:t>
      </w:r>
    </w:p>
    <w:p w:rsidR="00772E26" w:rsidRPr="0035136C" w:rsidRDefault="00772E26" w:rsidP="009F4876">
      <w:pPr>
        <w:spacing w:line="360" w:lineRule="auto"/>
      </w:pPr>
      <w:r w:rsidRPr="0035136C">
        <w:t>1.2.</w:t>
      </w:r>
      <w:r w:rsidR="00AC50DF">
        <w:t xml:space="preserve"> A</w:t>
      </w:r>
      <w:r w:rsidRPr="0035136C">
        <w:t xml:space="preserve"> </w:t>
      </w:r>
      <w:r w:rsidR="001A0F03" w:rsidRPr="0035136C">
        <w:t>RESERVA DE DESENVOLVIMENTO SUSTENTÁVEL MAMIRAUÁ</w:t>
      </w:r>
      <w:r w:rsidR="005428D7">
        <w:tab/>
      </w:r>
      <w:r w:rsidR="005428D7">
        <w:tab/>
        <w:t>10</w:t>
      </w:r>
    </w:p>
    <w:p w:rsidR="00772E26" w:rsidRPr="0035136C" w:rsidRDefault="00444B94" w:rsidP="009F4876">
      <w:pPr>
        <w:spacing w:line="360" w:lineRule="auto"/>
      </w:pPr>
      <w:r w:rsidRPr="0035136C">
        <w:t>1.3.</w:t>
      </w:r>
      <w:r w:rsidR="00B05E20">
        <w:t xml:space="preserve"> O</w:t>
      </w:r>
      <w:r w:rsidR="001A0F03" w:rsidRPr="0035136C">
        <w:t xml:space="preserve"> FITOPLÂNCTON</w:t>
      </w:r>
      <w:r w:rsidR="001A0F03" w:rsidRPr="0035136C">
        <w:tab/>
      </w:r>
      <w:r w:rsidR="001A0F03" w:rsidRPr="0035136C">
        <w:tab/>
      </w:r>
      <w:r w:rsidR="001A0F03" w:rsidRPr="0035136C">
        <w:tab/>
      </w:r>
      <w:r w:rsidR="00772E26" w:rsidRPr="0035136C">
        <w:tab/>
      </w:r>
      <w:r w:rsidR="00772E26" w:rsidRPr="0035136C">
        <w:tab/>
      </w:r>
      <w:r w:rsidR="00772E26" w:rsidRPr="0035136C">
        <w:tab/>
      </w:r>
      <w:r w:rsidR="00772E26" w:rsidRPr="0035136C">
        <w:tab/>
      </w:r>
      <w:r w:rsidR="00772E26" w:rsidRPr="0035136C">
        <w:tab/>
      </w:r>
      <w:r w:rsidR="00B05E20">
        <w:tab/>
        <w:t>11</w:t>
      </w:r>
    </w:p>
    <w:p w:rsidR="00772E26" w:rsidRPr="0035136C" w:rsidRDefault="00772E26" w:rsidP="009F4876">
      <w:pPr>
        <w:spacing w:line="360" w:lineRule="auto"/>
      </w:pPr>
      <w:r w:rsidRPr="0035136C">
        <w:rPr>
          <w:b/>
        </w:rPr>
        <w:t>2. REVISÃO DE LITERATURA</w:t>
      </w:r>
      <w:r w:rsidR="005428D7">
        <w:tab/>
      </w:r>
      <w:r w:rsidR="005428D7">
        <w:tab/>
      </w:r>
      <w:r w:rsidR="005428D7">
        <w:tab/>
      </w:r>
      <w:r w:rsidR="005428D7">
        <w:tab/>
      </w:r>
      <w:r w:rsidR="005428D7">
        <w:tab/>
      </w:r>
      <w:r w:rsidR="005428D7">
        <w:tab/>
      </w:r>
      <w:r w:rsidR="005428D7">
        <w:tab/>
      </w:r>
      <w:r w:rsidR="005428D7">
        <w:tab/>
        <w:t>13</w:t>
      </w:r>
    </w:p>
    <w:p w:rsidR="0002752F" w:rsidRPr="0035136C" w:rsidRDefault="006E272F" w:rsidP="009F4876">
      <w:pPr>
        <w:spacing w:line="360" w:lineRule="auto"/>
      </w:pPr>
      <w:r>
        <w:rPr>
          <w:b/>
        </w:rPr>
        <w:t>3</w:t>
      </w:r>
      <w:r w:rsidR="00772E26" w:rsidRPr="0035136C">
        <w:rPr>
          <w:b/>
        </w:rPr>
        <w:t>. OBJETIVOS</w:t>
      </w:r>
      <w:r w:rsidR="00772E26" w:rsidRPr="0035136C">
        <w:tab/>
      </w:r>
      <w:r w:rsidR="004720D0" w:rsidRPr="0035136C">
        <w:tab/>
      </w:r>
      <w:r w:rsidR="004720D0" w:rsidRPr="0035136C">
        <w:tab/>
      </w:r>
      <w:r w:rsidR="004720D0" w:rsidRPr="0035136C">
        <w:tab/>
      </w:r>
      <w:r w:rsidR="004720D0" w:rsidRPr="0035136C">
        <w:tab/>
      </w:r>
      <w:r w:rsidR="004720D0" w:rsidRPr="0035136C">
        <w:tab/>
      </w:r>
      <w:r w:rsidR="00772E26" w:rsidRPr="0035136C">
        <w:tab/>
      </w:r>
      <w:r w:rsidR="00772E26" w:rsidRPr="0035136C">
        <w:tab/>
      </w:r>
      <w:r w:rsidR="00772E26" w:rsidRPr="0035136C">
        <w:tab/>
      </w:r>
      <w:r w:rsidR="004720D0" w:rsidRPr="0035136C">
        <w:tab/>
      </w:r>
      <w:r w:rsidR="00DF2083">
        <w:t>16</w:t>
      </w:r>
    </w:p>
    <w:p w:rsidR="0002752F" w:rsidRPr="0035136C" w:rsidRDefault="006E272F" w:rsidP="009F4876">
      <w:pPr>
        <w:spacing w:line="360" w:lineRule="auto"/>
      </w:pPr>
      <w:r>
        <w:t>3</w:t>
      </w:r>
      <w:r w:rsidR="004720D0" w:rsidRPr="0035136C">
        <w:t xml:space="preserve">.1. </w:t>
      </w:r>
      <w:r w:rsidR="0024029D" w:rsidRPr="0035136C">
        <w:t>OBJETIVO GERAL</w:t>
      </w:r>
      <w:r w:rsidR="004720D0" w:rsidRPr="0035136C">
        <w:tab/>
      </w:r>
      <w:r w:rsidR="004720D0" w:rsidRPr="0035136C">
        <w:tab/>
      </w:r>
      <w:r w:rsidR="004720D0" w:rsidRPr="0035136C">
        <w:tab/>
      </w:r>
      <w:r w:rsidR="004720D0" w:rsidRPr="0035136C">
        <w:tab/>
      </w:r>
      <w:r w:rsidR="004720D0" w:rsidRPr="0035136C">
        <w:tab/>
      </w:r>
      <w:r w:rsidR="004232A9" w:rsidRPr="0035136C">
        <w:tab/>
      </w:r>
      <w:r w:rsidR="004720D0" w:rsidRPr="0035136C">
        <w:tab/>
      </w:r>
      <w:r w:rsidR="00CD073F" w:rsidRPr="0035136C">
        <w:tab/>
      </w:r>
      <w:r w:rsidR="004720D0" w:rsidRPr="0035136C">
        <w:tab/>
      </w:r>
      <w:r w:rsidR="00DF2083">
        <w:t>16</w:t>
      </w:r>
    </w:p>
    <w:p w:rsidR="0002752F" w:rsidRPr="0035136C" w:rsidRDefault="006E272F" w:rsidP="009F4876">
      <w:pPr>
        <w:spacing w:line="360" w:lineRule="auto"/>
      </w:pPr>
      <w:r>
        <w:t>3</w:t>
      </w:r>
      <w:r w:rsidR="004720D0" w:rsidRPr="0035136C">
        <w:t>.2.</w:t>
      </w:r>
      <w:r w:rsidR="00B571E5" w:rsidRPr="0035136C">
        <w:t xml:space="preserve"> OBJETIVOS ESPECÍFICOS</w:t>
      </w:r>
      <w:r w:rsidR="004720D0" w:rsidRPr="0035136C">
        <w:tab/>
      </w:r>
      <w:r w:rsidR="004720D0" w:rsidRPr="0035136C">
        <w:tab/>
      </w:r>
      <w:r w:rsidR="004720D0" w:rsidRPr="0035136C">
        <w:tab/>
      </w:r>
      <w:r w:rsidR="004720D0" w:rsidRPr="0035136C">
        <w:tab/>
      </w:r>
      <w:r w:rsidR="004720D0" w:rsidRPr="0035136C">
        <w:tab/>
      </w:r>
      <w:r w:rsidR="004720D0" w:rsidRPr="0035136C">
        <w:tab/>
      </w:r>
      <w:r w:rsidR="00CD073F" w:rsidRPr="0035136C">
        <w:tab/>
      </w:r>
      <w:r w:rsidR="004720D0" w:rsidRPr="0035136C">
        <w:tab/>
      </w:r>
      <w:r w:rsidR="00DF2083">
        <w:t>16</w:t>
      </w:r>
    </w:p>
    <w:p w:rsidR="0002752F" w:rsidRPr="0035136C" w:rsidRDefault="006E272F" w:rsidP="009F4876">
      <w:pPr>
        <w:spacing w:line="360" w:lineRule="auto"/>
      </w:pPr>
      <w:r>
        <w:rPr>
          <w:b/>
        </w:rPr>
        <w:t>4</w:t>
      </w:r>
      <w:r w:rsidR="007E4B59" w:rsidRPr="0035136C">
        <w:rPr>
          <w:b/>
        </w:rPr>
        <w:t>.</w:t>
      </w:r>
      <w:r w:rsidR="009170C7" w:rsidRPr="0035136C">
        <w:rPr>
          <w:b/>
        </w:rPr>
        <w:t xml:space="preserve"> MATERIAL E MÉTODOS</w:t>
      </w:r>
      <w:r w:rsidR="009170C7" w:rsidRPr="0035136C">
        <w:tab/>
      </w:r>
      <w:r w:rsidR="009170C7" w:rsidRPr="0035136C">
        <w:tab/>
      </w:r>
      <w:r w:rsidR="007E4B59" w:rsidRPr="0035136C">
        <w:tab/>
      </w:r>
      <w:r w:rsidR="007E4B59" w:rsidRPr="0035136C">
        <w:tab/>
      </w:r>
      <w:r w:rsidR="007E4B59" w:rsidRPr="0035136C">
        <w:tab/>
      </w:r>
      <w:r w:rsidR="007E4B59" w:rsidRPr="0035136C">
        <w:tab/>
      </w:r>
      <w:r w:rsidR="00550CCE" w:rsidRPr="0035136C">
        <w:tab/>
      </w:r>
      <w:r w:rsidR="00BA714F">
        <w:tab/>
        <w:t>17</w:t>
      </w:r>
    </w:p>
    <w:p w:rsidR="00FA71CE" w:rsidRPr="0035136C" w:rsidRDefault="00772E26" w:rsidP="009F4876">
      <w:pPr>
        <w:spacing w:line="360" w:lineRule="auto"/>
      </w:pPr>
      <w:r w:rsidRPr="0035136C">
        <w:t>4</w:t>
      </w:r>
      <w:r w:rsidR="00FA71CE" w:rsidRPr="0035136C">
        <w:t>.1. Á</w:t>
      </w:r>
      <w:r w:rsidR="001A0F03" w:rsidRPr="0035136C">
        <w:t>REA DE ESTUDO</w:t>
      </w:r>
      <w:r w:rsidR="001A0F03" w:rsidRPr="0035136C">
        <w:tab/>
      </w:r>
      <w:r w:rsidR="001A0F03" w:rsidRPr="0035136C">
        <w:tab/>
      </w:r>
      <w:r w:rsidR="00FA71CE" w:rsidRPr="0035136C">
        <w:tab/>
      </w:r>
      <w:r w:rsidR="00FA71CE" w:rsidRPr="0035136C">
        <w:tab/>
      </w:r>
      <w:r w:rsidR="00FA71CE" w:rsidRPr="0035136C">
        <w:tab/>
      </w:r>
      <w:r w:rsidR="00FA71CE" w:rsidRPr="0035136C">
        <w:tab/>
      </w:r>
      <w:r w:rsidR="00FA71CE" w:rsidRPr="0035136C">
        <w:tab/>
      </w:r>
      <w:r w:rsidR="00FA71CE" w:rsidRPr="0035136C">
        <w:tab/>
      </w:r>
      <w:r w:rsidR="00FA71CE" w:rsidRPr="0035136C">
        <w:tab/>
      </w:r>
      <w:r w:rsidR="00BA714F">
        <w:t>17</w:t>
      </w:r>
    </w:p>
    <w:p w:rsidR="00694D17" w:rsidRPr="0035136C" w:rsidRDefault="00772E26" w:rsidP="009F4876">
      <w:pPr>
        <w:spacing w:line="360" w:lineRule="auto"/>
      </w:pPr>
      <w:r w:rsidRPr="0035136C">
        <w:t>4.2</w:t>
      </w:r>
      <w:r w:rsidR="00694D17" w:rsidRPr="0035136C">
        <w:t>.</w:t>
      </w:r>
      <w:r w:rsidR="00D9139D">
        <w:t xml:space="preserve"> METODOLOGIA</w:t>
      </w:r>
      <w:r w:rsidR="00D9139D">
        <w:tab/>
      </w:r>
      <w:r w:rsidR="001A0F03" w:rsidRPr="0035136C">
        <w:tab/>
      </w:r>
      <w:r w:rsidR="001A0F03" w:rsidRPr="0035136C">
        <w:tab/>
      </w:r>
      <w:r w:rsidR="001A0F03" w:rsidRPr="0035136C">
        <w:tab/>
      </w:r>
      <w:r w:rsidR="00CA0DDC">
        <w:tab/>
      </w:r>
      <w:r w:rsidR="00CA0DDC">
        <w:tab/>
      </w:r>
      <w:r w:rsidR="00CA0DDC">
        <w:tab/>
      </w:r>
      <w:r w:rsidR="00CA0DDC">
        <w:tab/>
      </w:r>
      <w:r w:rsidR="00CA0DDC">
        <w:tab/>
        <w:t>19</w:t>
      </w:r>
    </w:p>
    <w:p w:rsidR="00356852" w:rsidRPr="0035136C" w:rsidRDefault="00D9139D" w:rsidP="009F4876">
      <w:pPr>
        <w:autoSpaceDE w:val="0"/>
        <w:autoSpaceDN w:val="0"/>
        <w:adjustRightInd w:val="0"/>
        <w:spacing w:line="360" w:lineRule="auto"/>
        <w:jc w:val="both"/>
        <w:rPr>
          <w:bCs/>
        </w:rPr>
      </w:pPr>
      <w:r>
        <w:rPr>
          <w:bCs/>
        </w:rPr>
        <w:t>4.3</w:t>
      </w:r>
      <w:r w:rsidR="00AA3978" w:rsidRPr="0035136C">
        <w:rPr>
          <w:bCs/>
        </w:rPr>
        <w:t>. T</w:t>
      </w:r>
      <w:r w:rsidR="001A0F03" w:rsidRPr="0035136C">
        <w:rPr>
          <w:bCs/>
        </w:rPr>
        <w:t>RATAMENTO</w:t>
      </w:r>
      <w:r w:rsidR="00AA3978" w:rsidRPr="0035136C">
        <w:rPr>
          <w:bCs/>
        </w:rPr>
        <w:t xml:space="preserve"> E</w:t>
      </w:r>
      <w:r w:rsidR="001A0F03" w:rsidRPr="0035136C">
        <w:rPr>
          <w:bCs/>
        </w:rPr>
        <w:t>STATÍSTICO</w:t>
      </w:r>
      <w:r w:rsidR="00AA3978" w:rsidRPr="0035136C">
        <w:rPr>
          <w:bCs/>
        </w:rPr>
        <w:tab/>
      </w:r>
      <w:r w:rsidR="00AA3978" w:rsidRPr="0035136C">
        <w:rPr>
          <w:bCs/>
        </w:rPr>
        <w:tab/>
      </w:r>
      <w:r w:rsidR="00CD073F" w:rsidRPr="0035136C">
        <w:rPr>
          <w:bCs/>
        </w:rPr>
        <w:tab/>
      </w:r>
      <w:r w:rsidR="006A790C" w:rsidRPr="0035136C">
        <w:rPr>
          <w:bCs/>
        </w:rPr>
        <w:tab/>
      </w:r>
      <w:r w:rsidR="00CD073F" w:rsidRPr="0035136C">
        <w:rPr>
          <w:bCs/>
        </w:rPr>
        <w:tab/>
      </w:r>
      <w:r w:rsidR="007B575C" w:rsidRPr="0035136C">
        <w:rPr>
          <w:bCs/>
        </w:rPr>
        <w:tab/>
      </w:r>
      <w:r w:rsidR="001A6F98">
        <w:rPr>
          <w:bCs/>
        </w:rPr>
        <w:tab/>
        <w:t>21</w:t>
      </w:r>
    </w:p>
    <w:p w:rsidR="00CB6EC0" w:rsidRPr="0035136C" w:rsidRDefault="006E272F" w:rsidP="00B6520A">
      <w:pPr>
        <w:pStyle w:val="Ttulo"/>
        <w:spacing w:line="360" w:lineRule="auto"/>
        <w:jc w:val="left"/>
        <w:rPr>
          <w:rFonts w:cs="Times New Roman"/>
          <w:b/>
          <w:sz w:val="24"/>
          <w:szCs w:val="24"/>
        </w:rPr>
      </w:pPr>
      <w:r>
        <w:rPr>
          <w:rFonts w:cs="Times New Roman"/>
          <w:b/>
          <w:sz w:val="24"/>
          <w:szCs w:val="24"/>
        </w:rPr>
        <w:t>5</w:t>
      </w:r>
      <w:r w:rsidR="00CB6EC0" w:rsidRPr="0035136C">
        <w:rPr>
          <w:rFonts w:cs="Times New Roman"/>
          <w:b/>
          <w:sz w:val="24"/>
          <w:szCs w:val="24"/>
        </w:rPr>
        <w:t>. “</w:t>
      </w:r>
      <w:r w:rsidR="00AA3978" w:rsidRPr="0035136C">
        <w:rPr>
          <w:rFonts w:cs="Times New Roman"/>
          <w:b/>
          <w:sz w:val="24"/>
          <w:szCs w:val="24"/>
        </w:rPr>
        <w:t>Dinâmica do fitoplâncton em área de planície de inundação na Amazônia Central, Brasil</w:t>
      </w:r>
      <w:proofErr w:type="gramStart"/>
      <w:r w:rsidR="00082764">
        <w:rPr>
          <w:rFonts w:cs="Times New Roman"/>
          <w:b/>
          <w:sz w:val="24"/>
          <w:szCs w:val="24"/>
        </w:rPr>
        <w:t>”</w:t>
      </w:r>
      <w:proofErr w:type="gramEnd"/>
      <w:r w:rsidR="00082764">
        <w:rPr>
          <w:rFonts w:cs="Times New Roman"/>
          <w:b/>
          <w:sz w:val="24"/>
          <w:szCs w:val="24"/>
        </w:rPr>
        <w:tab/>
      </w:r>
      <w:r w:rsidR="00B6520A" w:rsidRPr="0035136C">
        <w:rPr>
          <w:rFonts w:cs="Times New Roman"/>
          <w:b/>
          <w:sz w:val="24"/>
          <w:szCs w:val="24"/>
        </w:rPr>
        <w:tab/>
      </w:r>
      <w:r w:rsidR="00B6520A" w:rsidRPr="0035136C">
        <w:rPr>
          <w:rFonts w:cs="Times New Roman"/>
          <w:b/>
          <w:sz w:val="24"/>
          <w:szCs w:val="24"/>
        </w:rPr>
        <w:tab/>
      </w:r>
      <w:r w:rsidR="00B6520A" w:rsidRPr="0035136C">
        <w:rPr>
          <w:rFonts w:cs="Times New Roman"/>
          <w:b/>
          <w:sz w:val="24"/>
          <w:szCs w:val="24"/>
        </w:rPr>
        <w:tab/>
      </w:r>
      <w:r w:rsidR="0063217C">
        <w:rPr>
          <w:rFonts w:cs="Times New Roman"/>
          <w:b/>
          <w:sz w:val="24"/>
          <w:szCs w:val="24"/>
        </w:rPr>
        <w:tab/>
      </w:r>
      <w:r w:rsidR="0063217C">
        <w:rPr>
          <w:rFonts w:cs="Times New Roman"/>
          <w:b/>
          <w:sz w:val="24"/>
          <w:szCs w:val="24"/>
        </w:rPr>
        <w:tab/>
      </w:r>
      <w:r w:rsidR="00B6520A" w:rsidRPr="0035136C">
        <w:rPr>
          <w:rFonts w:cs="Times New Roman"/>
          <w:b/>
          <w:sz w:val="24"/>
          <w:szCs w:val="24"/>
        </w:rPr>
        <w:tab/>
      </w:r>
      <w:r w:rsidR="00B6520A" w:rsidRPr="0035136C">
        <w:rPr>
          <w:rFonts w:cs="Times New Roman"/>
          <w:b/>
          <w:sz w:val="24"/>
          <w:szCs w:val="24"/>
        </w:rPr>
        <w:tab/>
      </w:r>
      <w:r w:rsidR="000A6F5C" w:rsidRPr="0035136C">
        <w:rPr>
          <w:rFonts w:cs="Times New Roman"/>
          <w:b/>
          <w:sz w:val="24"/>
          <w:szCs w:val="24"/>
        </w:rPr>
        <w:tab/>
      </w:r>
      <w:r w:rsidR="006E3049">
        <w:rPr>
          <w:rFonts w:cs="Times New Roman"/>
          <w:b/>
          <w:sz w:val="24"/>
          <w:szCs w:val="24"/>
        </w:rPr>
        <w:tab/>
      </w:r>
      <w:r w:rsidR="000A6F5C" w:rsidRPr="0035136C">
        <w:rPr>
          <w:rFonts w:cs="Times New Roman"/>
          <w:b/>
          <w:sz w:val="24"/>
          <w:szCs w:val="24"/>
        </w:rPr>
        <w:tab/>
      </w:r>
      <w:r w:rsidR="00082764">
        <w:rPr>
          <w:rFonts w:cs="Times New Roman"/>
          <w:sz w:val="24"/>
          <w:szCs w:val="24"/>
        </w:rPr>
        <w:t>2</w:t>
      </w:r>
      <w:r w:rsidR="00726F5E">
        <w:rPr>
          <w:rFonts w:cs="Times New Roman"/>
          <w:sz w:val="24"/>
          <w:szCs w:val="24"/>
        </w:rPr>
        <w:t>3</w:t>
      </w:r>
    </w:p>
    <w:p w:rsidR="0002752F" w:rsidRPr="0035136C" w:rsidRDefault="006E272F" w:rsidP="009F4876">
      <w:pPr>
        <w:spacing w:line="360" w:lineRule="auto"/>
      </w:pPr>
      <w:r>
        <w:rPr>
          <w:b/>
        </w:rPr>
        <w:t>6</w:t>
      </w:r>
      <w:r w:rsidR="003D5259" w:rsidRPr="0035136C">
        <w:rPr>
          <w:b/>
        </w:rPr>
        <w:t>. CONSIDERAÇÕES</w:t>
      </w:r>
      <w:r w:rsidR="004B6E2B" w:rsidRPr="0035136C">
        <w:rPr>
          <w:b/>
        </w:rPr>
        <w:t xml:space="preserve"> FINAIS</w:t>
      </w:r>
      <w:r w:rsidR="006A3149">
        <w:tab/>
      </w:r>
      <w:r w:rsidR="006A3149">
        <w:tab/>
      </w:r>
      <w:r w:rsidR="006A3149">
        <w:tab/>
      </w:r>
      <w:r w:rsidR="006A3149">
        <w:tab/>
      </w:r>
      <w:r w:rsidR="006A3149">
        <w:tab/>
      </w:r>
      <w:r w:rsidR="006A3149">
        <w:tab/>
      </w:r>
      <w:r w:rsidR="006A3149">
        <w:tab/>
      </w:r>
      <w:r w:rsidR="006A3149">
        <w:tab/>
        <w:t>46</w:t>
      </w:r>
    </w:p>
    <w:p w:rsidR="0002752F" w:rsidRPr="0035136C" w:rsidRDefault="006E272F" w:rsidP="009F4876">
      <w:pPr>
        <w:spacing w:line="360" w:lineRule="auto"/>
      </w:pPr>
      <w:r>
        <w:rPr>
          <w:b/>
        </w:rPr>
        <w:t>7</w:t>
      </w:r>
      <w:r w:rsidR="003D5259" w:rsidRPr="0035136C">
        <w:rPr>
          <w:b/>
        </w:rPr>
        <w:t>. REFERÊNCIAS</w:t>
      </w:r>
      <w:r w:rsidR="008451D9">
        <w:tab/>
      </w:r>
      <w:r w:rsidR="00A66D78">
        <w:tab/>
      </w:r>
      <w:r w:rsidR="00A66D78">
        <w:tab/>
      </w:r>
      <w:r w:rsidR="00A66D78">
        <w:tab/>
      </w:r>
      <w:r w:rsidR="00A66D78">
        <w:tab/>
      </w:r>
      <w:r w:rsidR="00A66D78">
        <w:tab/>
      </w:r>
      <w:r w:rsidR="00A66D78">
        <w:tab/>
      </w:r>
      <w:r w:rsidR="00A66D78">
        <w:tab/>
      </w:r>
      <w:r w:rsidR="00A66D78">
        <w:tab/>
      </w:r>
      <w:r w:rsidR="00A66D78">
        <w:tab/>
        <w:t>47</w:t>
      </w:r>
    </w:p>
    <w:p w:rsidR="0002752F" w:rsidRPr="002E00E5" w:rsidRDefault="005B21C0" w:rsidP="005B21C0">
      <w:pPr>
        <w:spacing w:line="360" w:lineRule="auto"/>
        <w:ind w:firstLine="142"/>
        <w:rPr>
          <w:b/>
        </w:rPr>
      </w:pPr>
      <w:r>
        <w:rPr>
          <w:b/>
        </w:rPr>
        <w:t>APÊNDICE</w:t>
      </w:r>
      <w:r>
        <w:rPr>
          <w:b/>
        </w:rPr>
        <w:tab/>
      </w:r>
      <w:r>
        <w:rPr>
          <w:b/>
        </w:rPr>
        <w:tab/>
      </w:r>
      <w:r>
        <w:rPr>
          <w:b/>
        </w:rPr>
        <w:tab/>
      </w:r>
      <w:r>
        <w:rPr>
          <w:b/>
        </w:rPr>
        <w:tab/>
      </w:r>
      <w:r>
        <w:rPr>
          <w:b/>
        </w:rPr>
        <w:tab/>
      </w:r>
      <w:r>
        <w:rPr>
          <w:b/>
        </w:rPr>
        <w:tab/>
      </w:r>
      <w:r>
        <w:rPr>
          <w:b/>
        </w:rPr>
        <w:tab/>
      </w:r>
      <w:r>
        <w:rPr>
          <w:b/>
        </w:rPr>
        <w:tab/>
      </w:r>
      <w:r>
        <w:rPr>
          <w:b/>
        </w:rPr>
        <w:tab/>
      </w:r>
      <w:r>
        <w:rPr>
          <w:b/>
        </w:rPr>
        <w:tab/>
      </w:r>
      <w:r>
        <w:rPr>
          <w:b/>
        </w:rPr>
        <w:tab/>
      </w:r>
      <w:r w:rsidR="005E3B17" w:rsidRPr="005E3B17">
        <w:t>54</w:t>
      </w:r>
    </w:p>
    <w:p w:rsidR="004A2464" w:rsidRPr="0035136C" w:rsidRDefault="004A2464" w:rsidP="009F4876">
      <w:pPr>
        <w:spacing w:line="360" w:lineRule="auto"/>
      </w:pPr>
    </w:p>
    <w:p w:rsidR="0002752F" w:rsidRPr="0035136C" w:rsidRDefault="0002752F" w:rsidP="009F4876">
      <w:pPr>
        <w:spacing w:line="360" w:lineRule="auto"/>
      </w:pPr>
    </w:p>
    <w:p w:rsidR="0002752F" w:rsidRPr="0035136C" w:rsidRDefault="0002752F" w:rsidP="009F4876">
      <w:pPr>
        <w:spacing w:line="360" w:lineRule="auto"/>
      </w:pPr>
    </w:p>
    <w:p w:rsidR="00157902" w:rsidRPr="0035136C" w:rsidRDefault="00157902" w:rsidP="009F4876">
      <w:pPr>
        <w:spacing w:line="360" w:lineRule="auto"/>
        <w:sectPr w:rsidR="00157902" w:rsidRPr="0035136C" w:rsidSect="009B4FF0">
          <w:pgSz w:w="11906" w:h="16838"/>
          <w:pgMar w:top="1701" w:right="1134" w:bottom="1134" w:left="1701" w:header="709" w:footer="709" w:gutter="0"/>
          <w:cols w:space="708"/>
          <w:docGrid w:linePitch="360"/>
        </w:sectPr>
      </w:pPr>
    </w:p>
    <w:p w:rsidR="00373D83" w:rsidRPr="0035136C" w:rsidRDefault="00FD5761" w:rsidP="009F4876">
      <w:pPr>
        <w:autoSpaceDE w:val="0"/>
        <w:autoSpaceDN w:val="0"/>
        <w:adjustRightInd w:val="0"/>
        <w:spacing w:line="360" w:lineRule="auto"/>
        <w:jc w:val="both"/>
        <w:outlineLvl w:val="0"/>
        <w:rPr>
          <w:b/>
        </w:rPr>
      </w:pPr>
      <w:r w:rsidRPr="0035136C">
        <w:lastRenderedPageBreak/>
        <w:t>1.</w:t>
      </w:r>
      <w:r w:rsidRPr="0035136C">
        <w:rPr>
          <w:b/>
        </w:rPr>
        <w:t xml:space="preserve"> </w:t>
      </w:r>
      <w:r w:rsidR="00373D83" w:rsidRPr="0035136C">
        <w:rPr>
          <w:b/>
        </w:rPr>
        <w:t>INTRODUÇÃO</w:t>
      </w:r>
    </w:p>
    <w:p w:rsidR="000E2B4E" w:rsidRPr="0035136C" w:rsidRDefault="000E2B4E" w:rsidP="000E2B4E">
      <w:pPr>
        <w:autoSpaceDE w:val="0"/>
        <w:autoSpaceDN w:val="0"/>
        <w:adjustRightInd w:val="0"/>
        <w:spacing w:line="360" w:lineRule="auto"/>
        <w:jc w:val="both"/>
      </w:pPr>
      <w:r w:rsidRPr="0035136C">
        <w:t>1.1. O Ambiente Amazônico</w:t>
      </w:r>
    </w:p>
    <w:p w:rsidR="00102752" w:rsidRPr="0035136C" w:rsidRDefault="00102752" w:rsidP="00102752">
      <w:pPr>
        <w:autoSpaceDE w:val="0"/>
        <w:autoSpaceDN w:val="0"/>
        <w:adjustRightInd w:val="0"/>
        <w:spacing w:line="360" w:lineRule="auto"/>
        <w:ind w:firstLine="709"/>
        <w:jc w:val="both"/>
      </w:pPr>
      <w:r w:rsidRPr="0035136C">
        <w:t>A bacia Amazônica é a maior e a mais densa rede fluvial do mundo, drenando aproximadamente 6,4 milhões de quilômetros quadrados do continente sul-americano e contribuindo com 18 a 20% da descarga mundial das águas continentais nos oceanos</w:t>
      </w:r>
      <w:r w:rsidR="00185B6C" w:rsidRPr="0035136C">
        <w:t xml:space="preserve">, </w:t>
      </w:r>
      <w:r w:rsidR="007E3C87" w:rsidRPr="0035136C">
        <w:t xml:space="preserve">com um </w:t>
      </w:r>
      <w:r w:rsidR="00185B6C" w:rsidRPr="0035136C">
        <w:t>sistema de drenagem extremamente complexo</w:t>
      </w:r>
      <w:r w:rsidR="007E3C87" w:rsidRPr="0035136C">
        <w:t xml:space="preserve">. </w:t>
      </w:r>
      <w:r w:rsidR="00873429" w:rsidRPr="0035136C">
        <w:t>Esse gigantesco reservatório de água doce representa um grande patrimônio para o Brasil, apresentando elevada riqueza de ecossistemas o</w:t>
      </w:r>
      <w:r w:rsidR="00AD0090" w:rsidRPr="0035136C">
        <w:t xml:space="preserve"> que favorece uma das maiores b</w:t>
      </w:r>
      <w:r w:rsidR="00873429" w:rsidRPr="0035136C">
        <w:t>iodiversidades do planeta</w:t>
      </w:r>
      <w:r w:rsidR="00AD0090" w:rsidRPr="0035136C">
        <w:t>, a maior parte ainda desconhecida (ESTEVES, 2011).</w:t>
      </w:r>
    </w:p>
    <w:p w:rsidR="009B6308" w:rsidRPr="0035136C" w:rsidRDefault="009B6308" w:rsidP="009F4876">
      <w:pPr>
        <w:autoSpaceDE w:val="0"/>
        <w:autoSpaceDN w:val="0"/>
        <w:adjustRightInd w:val="0"/>
        <w:spacing w:line="360" w:lineRule="auto"/>
        <w:ind w:firstLine="709"/>
        <w:jc w:val="both"/>
      </w:pPr>
      <w:r w:rsidRPr="0035136C">
        <w:t>O ambiente amazônico é caracterizado por uma grande sazonalidade no nível da água, o que pro</w:t>
      </w:r>
      <w:r w:rsidRPr="0035136C">
        <w:rPr>
          <w:rStyle w:val="A0"/>
          <w:rFonts w:eastAsia="Calibri" w:cs="Times New Roman"/>
          <w:color w:val="auto"/>
          <w:sz w:val="24"/>
          <w:szCs w:val="24"/>
        </w:rPr>
        <w:t xml:space="preserve">voca uma flutuação anual, regular, monomodal e de grande amplitude, no nível do rio Amazonas e seus tributários </w:t>
      </w:r>
      <w:r w:rsidRPr="0035136C">
        <w:rPr>
          <w:rFonts w:eastAsiaTheme="minorHAnsi"/>
          <w:lang w:eastAsia="en-US"/>
        </w:rPr>
        <w:t>(</w:t>
      </w:r>
      <w:r w:rsidRPr="0035136C">
        <w:t xml:space="preserve">BANNERMAN, 2001; </w:t>
      </w:r>
      <w:r w:rsidRPr="0035136C">
        <w:rPr>
          <w:rFonts w:eastAsiaTheme="minorHAnsi"/>
          <w:lang w:eastAsia="en-US"/>
        </w:rPr>
        <w:t xml:space="preserve">RAMALHO </w:t>
      </w:r>
      <w:proofErr w:type="gramStart"/>
      <w:r w:rsidRPr="0035136C">
        <w:rPr>
          <w:rFonts w:eastAsiaTheme="minorHAnsi"/>
          <w:lang w:eastAsia="en-US"/>
        </w:rPr>
        <w:t>et</w:t>
      </w:r>
      <w:proofErr w:type="gramEnd"/>
      <w:r w:rsidRPr="0035136C">
        <w:rPr>
          <w:rFonts w:eastAsiaTheme="minorHAnsi"/>
          <w:lang w:eastAsia="en-US"/>
        </w:rPr>
        <w:t xml:space="preserve"> al.</w:t>
      </w:r>
      <w:r w:rsidR="00A14CAF" w:rsidRPr="0035136C">
        <w:rPr>
          <w:rFonts w:eastAsiaTheme="minorHAnsi"/>
          <w:lang w:eastAsia="en-US"/>
        </w:rPr>
        <w:t>,</w:t>
      </w:r>
      <w:r w:rsidRPr="0035136C">
        <w:rPr>
          <w:rFonts w:eastAsiaTheme="minorHAnsi"/>
          <w:lang w:eastAsia="en-US"/>
        </w:rPr>
        <w:t xml:space="preserve"> 2009). E</w:t>
      </w:r>
      <w:r w:rsidRPr="0035136C">
        <w:t>ssas variações decorrentes dos alagamentos típicos de várzea foram denominadas por Junk</w:t>
      </w:r>
      <w:r w:rsidR="00386735" w:rsidRPr="0035136C">
        <w:t xml:space="preserve"> </w:t>
      </w:r>
      <w:proofErr w:type="gramStart"/>
      <w:r w:rsidR="00386735" w:rsidRPr="0035136C">
        <w:t>et</w:t>
      </w:r>
      <w:proofErr w:type="gramEnd"/>
      <w:r w:rsidR="00386735" w:rsidRPr="0035136C">
        <w:t xml:space="preserve"> al.</w:t>
      </w:r>
      <w:r w:rsidRPr="0035136C">
        <w:t xml:space="preserve"> (1989) como pulsos de inundação.</w:t>
      </w:r>
    </w:p>
    <w:p w:rsidR="008F6CF4" w:rsidRPr="0035136C" w:rsidRDefault="009B6308" w:rsidP="009F4876">
      <w:pPr>
        <w:autoSpaceDE w:val="0"/>
        <w:autoSpaceDN w:val="0"/>
        <w:adjustRightInd w:val="0"/>
        <w:spacing w:line="360" w:lineRule="auto"/>
        <w:ind w:firstLine="709"/>
        <w:jc w:val="both"/>
      </w:pPr>
      <w:r w:rsidRPr="0035136C">
        <w:rPr>
          <w:rFonts w:eastAsia="Calibri"/>
          <w:lang w:eastAsia="en-US"/>
        </w:rPr>
        <w:t>As alterações desses pulsos estão entre os fatores mais importantes na determinação da distribuição, comportamento e diversidade das formas de vida do ambiente aquático da várzea (NEIFF, 1990; HENDERSON, 1999). Além disso, o</w:t>
      </w:r>
      <w:r w:rsidRPr="0035136C">
        <w:t xml:space="preserve">s fatores abióticos tais como temperatura, luminosidade, </w:t>
      </w:r>
      <w:proofErr w:type="gramStart"/>
      <w:r w:rsidRPr="0035136C">
        <w:t>pH</w:t>
      </w:r>
      <w:proofErr w:type="gramEnd"/>
      <w:r w:rsidRPr="0035136C">
        <w:t>, concentrações de nutrientes, oxigênio dissolvido e turbidez da água, também sofrem mudanças na variação sazonal e diária (HENDERSON, 1999; MELACK; FISHER, 1983).</w:t>
      </w:r>
    </w:p>
    <w:p w:rsidR="00ED7F8E" w:rsidRPr="0035136C" w:rsidRDefault="00121604" w:rsidP="009F4876">
      <w:pPr>
        <w:autoSpaceDE w:val="0"/>
        <w:autoSpaceDN w:val="0"/>
        <w:adjustRightInd w:val="0"/>
        <w:spacing w:line="360" w:lineRule="auto"/>
        <w:ind w:firstLine="709"/>
        <w:jc w:val="both"/>
      </w:pPr>
      <w:r>
        <w:t>Outra import</w:t>
      </w:r>
      <w:r w:rsidR="009B6308" w:rsidRPr="0035136C">
        <w:t>ante característica dos ambientes aquáticos amazônicos é a coloração das águas que, de acordo com suas características físicas e químicas são denominadas</w:t>
      </w:r>
      <w:r>
        <w:t>,</w:t>
      </w:r>
      <w:r w:rsidR="00ED7F8E" w:rsidRPr="0035136C">
        <w:t xml:space="preserve"> de acordo com Sioli (1984)</w:t>
      </w:r>
      <w:r>
        <w:t>,</w:t>
      </w:r>
      <w:r w:rsidR="009B6308" w:rsidRPr="0035136C">
        <w:t xml:space="preserve"> de: águas brancas, com elevada turbidez, devido à sua alta carga de sedimentos, riqueza de minerais e </w:t>
      </w:r>
      <w:proofErr w:type="gramStart"/>
      <w:r w:rsidR="009B6308" w:rsidRPr="0035136C">
        <w:t>pH</w:t>
      </w:r>
      <w:proofErr w:type="gramEnd"/>
      <w:r w:rsidR="009B6308" w:rsidRPr="0035136C">
        <w:t xml:space="preserve"> neutro (6,5 a 7); águas claras, de transparência elevada, reduzido fluxo de material inorgânico e pH variando de 4,5 a 7; e águas pretas, que são caracterizadas pela escassez de minerais e sólidos suspensos, ricas em compostos orgânicos dissolvidos apresentando coloração marrom</w:t>
      </w:r>
      <w:r w:rsidR="00ED7F8E" w:rsidRPr="0035136C">
        <w:t>-avermelhada e pH ácido (4 a 5).</w:t>
      </w:r>
    </w:p>
    <w:p w:rsidR="001A32C3" w:rsidRPr="0035136C" w:rsidRDefault="001A32C3" w:rsidP="007926A9">
      <w:pPr>
        <w:autoSpaceDE w:val="0"/>
        <w:autoSpaceDN w:val="0"/>
        <w:adjustRightInd w:val="0"/>
        <w:spacing w:line="360" w:lineRule="auto"/>
        <w:jc w:val="both"/>
      </w:pPr>
    </w:p>
    <w:p w:rsidR="007926A9" w:rsidRPr="0035136C" w:rsidRDefault="007926A9" w:rsidP="007926A9">
      <w:pPr>
        <w:autoSpaceDE w:val="0"/>
        <w:autoSpaceDN w:val="0"/>
        <w:adjustRightInd w:val="0"/>
        <w:spacing w:line="360" w:lineRule="auto"/>
        <w:jc w:val="both"/>
      </w:pPr>
      <w:r w:rsidRPr="0035136C">
        <w:t>1.2. A R</w:t>
      </w:r>
      <w:r w:rsidR="001A32C3" w:rsidRPr="0035136C">
        <w:t xml:space="preserve">eserva de </w:t>
      </w:r>
      <w:r w:rsidRPr="0035136C">
        <w:t>D</w:t>
      </w:r>
      <w:r w:rsidR="001A32C3" w:rsidRPr="0035136C">
        <w:t xml:space="preserve">esenvolvimento </w:t>
      </w:r>
      <w:r w:rsidRPr="0035136C">
        <w:t>S</w:t>
      </w:r>
      <w:r w:rsidR="001A32C3" w:rsidRPr="0035136C">
        <w:t xml:space="preserve">ustentável </w:t>
      </w:r>
      <w:r w:rsidRPr="0035136C">
        <w:t>M</w:t>
      </w:r>
      <w:r w:rsidR="001A32C3" w:rsidRPr="0035136C">
        <w:t>amirauá</w:t>
      </w:r>
      <w:r w:rsidR="00883048" w:rsidRPr="0035136C">
        <w:t xml:space="preserve"> (RDSM)</w:t>
      </w:r>
      <w:r w:rsidR="001A32C3" w:rsidRPr="0035136C">
        <w:t>.</w:t>
      </w:r>
    </w:p>
    <w:p w:rsidR="00CE1E25" w:rsidRPr="0035136C" w:rsidRDefault="00883048" w:rsidP="003F3703">
      <w:pPr>
        <w:autoSpaceDE w:val="0"/>
        <w:autoSpaceDN w:val="0"/>
        <w:adjustRightInd w:val="0"/>
        <w:spacing w:line="360" w:lineRule="auto"/>
        <w:ind w:firstLine="709"/>
        <w:jc w:val="both"/>
        <w:rPr>
          <w:rFonts w:eastAsiaTheme="minorHAnsi"/>
          <w:lang w:eastAsia="en-US"/>
        </w:rPr>
      </w:pPr>
      <w:r w:rsidRPr="0035136C">
        <w:t>A RDSM</w:t>
      </w:r>
      <w:r w:rsidR="003F3703" w:rsidRPr="0035136C">
        <w:t xml:space="preserve"> é </w:t>
      </w:r>
      <w:r w:rsidR="003F3703" w:rsidRPr="0035136C">
        <w:rPr>
          <w:rFonts w:eastAsia="Calibri"/>
          <w:lang w:eastAsia="en-US"/>
        </w:rPr>
        <w:t>a maior reserva existente no Brasil, dedicada exclusivamente a proteger a várzea amazônica (</w:t>
      </w:r>
      <w:r w:rsidR="003F3703" w:rsidRPr="0035136C">
        <w:t>área de 1.124.000 ha).</w:t>
      </w:r>
      <w:r w:rsidR="003F3703" w:rsidRPr="0035136C">
        <w:rPr>
          <w:color w:val="00B050"/>
        </w:rPr>
        <w:t xml:space="preserve"> </w:t>
      </w:r>
      <w:r w:rsidR="003F3703" w:rsidRPr="0035136C">
        <w:rPr>
          <w:rFonts w:eastAsiaTheme="minorHAnsi"/>
          <w:lang w:eastAsia="en-US"/>
        </w:rPr>
        <w:t>E</w:t>
      </w:r>
      <w:r w:rsidR="00CE1E25" w:rsidRPr="0035136C">
        <w:rPr>
          <w:rFonts w:eastAsiaTheme="minorHAnsi"/>
          <w:lang w:eastAsia="en-US"/>
        </w:rPr>
        <w:t xml:space="preserve">stá inserida na bacia do Solimões-Amazonas, e ladeada pela bacia do baixo Japurá. O rio Solimões é um </w:t>
      </w:r>
      <w:r w:rsidR="00121604">
        <w:rPr>
          <w:rFonts w:eastAsiaTheme="minorHAnsi"/>
          <w:lang w:eastAsia="en-US"/>
        </w:rPr>
        <w:t xml:space="preserve">rio </w:t>
      </w:r>
      <w:r w:rsidR="00CE1E25" w:rsidRPr="0035136C">
        <w:rPr>
          <w:rFonts w:eastAsiaTheme="minorHAnsi"/>
          <w:lang w:eastAsia="en-US"/>
        </w:rPr>
        <w:t xml:space="preserve">de águas brancas carreando grandes concentrações de nutrientes e com muita carga de sedimentos, já o rio Japurá é originalmente um rio de águas pretas, que após entrar em território brasileiro, recebe pelo </w:t>
      </w:r>
      <w:r w:rsidR="00CE1E25" w:rsidRPr="0035136C">
        <w:rPr>
          <w:rFonts w:eastAsiaTheme="minorHAnsi"/>
          <w:lang w:eastAsia="en-US"/>
        </w:rPr>
        <w:lastRenderedPageBreak/>
        <w:t xml:space="preserve">menos quatro grandes aportes de rios de águas brancas. Dois desses aportes são originários do rio Solimões (os paranás Auati-Paraná e Paraná do Aranapu), já nos domínios da RDSM. Esta conformação das duas bacias hidrográficas, que se unem no ponto inicial da RDSM, faz com que o baixo curso do Japurá apresente grandes similaridades com o médio curso do Solimões, tornando as suas características fisicoquímicas semelhantes, ainda que guardem diferenças </w:t>
      </w:r>
      <w:r w:rsidR="00B83C9F" w:rsidRPr="0035136C">
        <w:rPr>
          <w:rFonts w:eastAsiaTheme="minorHAnsi"/>
          <w:lang w:eastAsia="en-US"/>
        </w:rPr>
        <w:t xml:space="preserve">importantes </w:t>
      </w:r>
      <w:r w:rsidR="00D71E03">
        <w:t>(SCM,</w:t>
      </w:r>
      <w:r w:rsidR="00643BE6" w:rsidRPr="0035136C">
        <w:t xml:space="preserve"> 2010)</w:t>
      </w:r>
      <w:r w:rsidR="00B83C9F" w:rsidRPr="0035136C">
        <w:t>.</w:t>
      </w:r>
    </w:p>
    <w:p w:rsidR="00985E9F" w:rsidRPr="004A1297" w:rsidRDefault="0065008B" w:rsidP="00012DE9">
      <w:pPr>
        <w:spacing w:line="360" w:lineRule="auto"/>
        <w:ind w:firstLine="708"/>
        <w:jc w:val="both"/>
      </w:pPr>
      <w:r w:rsidRPr="0035136C">
        <w:rPr>
          <w:rFonts w:eastAsiaTheme="minorHAnsi"/>
          <w:lang w:eastAsia="en-US"/>
        </w:rPr>
        <w:t>A paisagem da RDSM é completamente dominada pelos aspectos estruturais característicos da formação de várzea amazônica. A planície alagável dos rios Solimões e Japurá, onde se insere a RDSM, possui um complexo mosaico de corpos d'água.</w:t>
      </w:r>
      <w:r w:rsidR="00526F77" w:rsidRPr="004A1297">
        <w:rPr>
          <w:rFonts w:eastAsiaTheme="minorHAnsi"/>
          <w:lang w:eastAsia="en-US"/>
        </w:rPr>
        <w:t xml:space="preserve"> Na fase seca do ciclo hidrológico, os corpos d'água da RDSM são conectados possuindo uma conformação dendrítica (canais que se ramificam em outros menores). Durante a cheia, </w:t>
      </w:r>
      <w:proofErr w:type="gramStart"/>
      <w:r w:rsidR="00526F77" w:rsidRPr="004A1297">
        <w:rPr>
          <w:rFonts w:eastAsiaTheme="minorHAnsi"/>
          <w:lang w:eastAsia="en-US"/>
        </w:rPr>
        <w:t>os lagos</w:t>
      </w:r>
      <w:proofErr w:type="gramEnd"/>
      <w:r w:rsidR="00526F77" w:rsidRPr="004A1297">
        <w:rPr>
          <w:rFonts w:eastAsiaTheme="minorHAnsi"/>
          <w:lang w:eastAsia="en-US"/>
        </w:rPr>
        <w:t xml:space="preserve"> são conectados a outros lagos, a canais, ou aos próprios rios da região ou podem se unir num único corpo d'água contínuo, tornando- se, simplesmente, espaços abertos dentro da floresta alagada </w:t>
      </w:r>
      <w:r w:rsidR="00526F77" w:rsidRPr="004A1297">
        <w:t>(JUNK, 1980; HENDERSON, 1990).</w:t>
      </w:r>
      <w:r w:rsidR="00012DE9" w:rsidRPr="004A1297">
        <w:t xml:space="preserve"> </w:t>
      </w:r>
    </w:p>
    <w:p w:rsidR="0090797D" w:rsidRPr="0035136C" w:rsidRDefault="001D5CD5" w:rsidP="0090797D">
      <w:pPr>
        <w:autoSpaceDE w:val="0"/>
        <w:autoSpaceDN w:val="0"/>
        <w:adjustRightInd w:val="0"/>
        <w:spacing w:line="360" w:lineRule="auto"/>
        <w:ind w:firstLine="709"/>
        <w:jc w:val="both"/>
      </w:pPr>
      <w:r w:rsidRPr="0035136C">
        <w:rPr>
          <w:rFonts w:eastAsiaTheme="minorHAnsi"/>
          <w:lang w:eastAsia="en-US"/>
        </w:rPr>
        <w:t>À medida que as águas das enchentes entram nas florestas da RDSM, as</w:t>
      </w:r>
      <w:r w:rsidR="004C6BBD" w:rsidRPr="0035136C">
        <w:rPr>
          <w:rFonts w:eastAsiaTheme="minorHAnsi"/>
          <w:lang w:eastAsia="en-US"/>
        </w:rPr>
        <w:t xml:space="preserve"> </w:t>
      </w:r>
      <w:r w:rsidRPr="0035136C">
        <w:rPr>
          <w:rFonts w:eastAsiaTheme="minorHAnsi"/>
          <w:lang w:eastAsia="en-US"/>
        </w:rPr>
        <w:t>condições aquáticas se alteram profundamente. Os corpos d'água, que durante a</w:t>
      </w:r>
      <w:r w:rsidR="004C6BBD" w:rsidRPr="0035136C">
        <w:rPr>
          <w:rFonts w:eastAsiaTheme="minorHAnsi"/>
          <w:lang w:eastAsia="en-US"/>
        </w:rPr>
        <w:t xml:space="preserve"> </w:t>
      </w:r>
      <w:r w:rsidRPr="0035136C">
        <w:rPr>
          <w:rFonts w:eastAsiaTheme="minorHAnsi"/>
          <w:lang w:eastAsia="en-US"/>
        </w:rPr>
        <w:t>seca eram lacustrinos, podem então se converter em canais de água corrente.</w:t>
      </w:r>
      <w:r w:rsidR="004C6BBD" w:rsidRPr="0035136C">
        <w:rPr>
          <w:rFonts w:eastAsiaTheme="minorHAnsi"/>
          <w:lang w:eastAsia="en-US"/>
        </w:rPr>
        <w:t xml:space="preserve"> </w:t>
      </w:r>
      <w:r w:rsidRPr="0035136C">
        <w:rPr>
          <w:rFonts w:eastAsiaTheme="minorHAnsi"/>
          <w:lang w:eastAsia="en-US"/>
        </w:rPr>
        <w:t>Grandes mudanças se sucedem todos os anos, ao</w:t>
      </w:r>
      <w:r w:rsidR="000D10E2" w:rsidRPr="0035136C">
        <w:rPr>
          <w:rFonts w:eastAsiaTheme="minorHAnsi"/>
          <w:lang w:eastAsia="en-US"/>
        </w:rPr>
        <w:t xml:space="preserve"> longo do ciclo hidrológico</w:t>
      </w:r>
      <w:r w:rsidR="004C6BBD" w:rsidRPr="0035136C">
        <w:rPr>
          <w:rFonts w:eastAsiaTheme="minorHAnsi"/>
          <w:lang w:eastAsia="en-US"/>
        </w:rPr>
        <w:t xml:space="preserve"> </w:t>
      </w:r>
      <w:r w:rsidRPr="0035136C">
        <w:rPr>
          <w:rFonts w:eastAsiaTheme="minorHAnsi"/>
          <w:lang w:eastAsia="en-US"/>
        </w:rPr>
        <w:t>são associadas ao pulso de inundação</w:t>
      </w:r>
      <w:r w:rsidR="0090797D" w:rsidRPr="0035136C">
        <w:rPr>
          <w:rFonts w:eastAsiaTheme="minorHAnsi"/>
          <w:lang w:eastAsia="en-US"/>
        </w:rPr>
        <w:t>.</w:t>
      </w:r>
      <w:r w:rsidR="00755DE5" w:rsidRPr="0035136C">
        <w:rPr>
          <w:rFonts w:eastAsiaTheme="minorHAnsi"/>
          <w:lang w:eastAsia="en-US"/>
        </w:rPr>
        <w:t xml:space="preserve"> Ligadas a esta sazonalidade, grandes alterações ocorrem na estrutura das comunidades que formam a base da cadeia </w:t>
      </w:r>
      <w:r w:rsidR="009469A0" w:rsidRPr="0035136C">
        <w:rPr>
          <w:rFonts w:eastAsiaTheme="minorHAnsi"/>
          <w:lang w:eastAsia="en-US"/>
        </w:rPr>
        <w:t>alimentar aquática</w:t>
      </w:r>
      <w:r w:rsidR="00755DE5" w:rsidRPr="0035136C">
        <w:rPr>
          <w:rFonts w:eastAsiaTheme="minorHAnsi"/>
          <w:lang w:eastAsia="en-US"/>
        </w:rPr>
        <w:t>, como o zoo e fitoplâncton</w:t>
      </w:r>
      <w:r w:rsidR="00643BE6" w:rsidRPr="0035136C">
        <w:rPr>
          <w:rFonts w:eastAsiaTheme="minorHAnsi"/>
          <w:lang w:eastAsia="en-US"/>
        </w:rPr>
        <w:t xml:space="preserve"> </w:t>
      </w:r>
      <w:r w:rsidR="00643BE6" w:rsidRPr="0035136C">
        <w:t>(QUEIROZ, 2005).</w:t>
      </w:r>
    </w:p>
    <w:p w:rsidR="0048234A" w:rsidRPr="0035136C" w:rsidRDefault="00310C61" w:rsidP="0048234A">
      <w:pPr>
        <w:autoSpaceDE w:val="0"/>
        <w:autoSpaceDN w:val="0"/>
        <w:adjustRightInd w:val="0"/>
        <w:spacing w:line="360" w:lineRule="auto"/>
        <w:ind w:firstLine="709"/>
        <w:jc w:val="both"/>
      </w:pPr>
      <w:r w:rsidRPr="0035136C">
        <w:t>Assim, a</w:t>
      </w:r>
      <w:r w:rsidR="0048234A" w:rsidRPr="0035136C">
        <w:t>s pesquisas biológicas nas Unidades de Conservação são de fundamental importância por fornecer informações a respeito da disponibilidade de um determinado recurso (ou das condições ambientais para que ele se distribua), definir melhores práticas de seu uso e, consequentemente, fundamentarem o plano de manejo destas Unidades promovendo o uso sustentável da biodiversidade (QUEIROZ, 2005).</w:t>
      </w:r>
    </w:p>
    <w:p w:rsidR="00F678DF" w:rsidRPr="0035136C" w:rsidRDefault="00F678DF" w:rsidP="0048234A">
      <w:pPr>
        <w:autoSpaceDE w:val="0"/>
        <w:autoSpaceDN w:val="0"/>
        <w:adjustRightInd w:val="0"/>
        <w:spacing w:line="360" w:lineRule="auto"/>
        <w:ind w:firstLine="709"/>
        <w:jc w:val="both"/>
      </w:pPr>
    </w:p>
    <w:p w:rsidR="007926A9" w:rsidRPr="0035136C" w:rsidRDefault="007926A9" w:rsidP="00883048">
      <w:pPr>
        <w:autoSpaceDE w:val="0"/>
        <w:autoSpaceDN w:val="0"/>
        <w:adjustRightInd w:val="0"/>
        <w:spacing w:line="360" w:lineRule="auto"/>
        <w:ind w:hanging="142"/>
        <w:jc w:val="both"/>
      </w:pPr>
      <w:r w:rsidRPr="0035136C">
        <w:t>1.3. O Fitoplâncton</w:t>
      </w:r>
    </w:p>
    <w:p w:rsidR="007926A9" w:rsidRPr="0035136C" w:rsidRDefault="0063142B" w:rsidP="007926A9">
      <w:pPr>
        <w:autoSpaceDE w:val="0"/>
        <w:autoSpaceDN w:val="0"/>
        <w:adjustRightInd w:val="0"/>
        <w:spacing w:line="360" w:lineRule="auto"/>
        <w:ind w:firstLine="709"/>
        <w:jc w:val="both"/>
      </w:pPr>
      <w:r w:rsidRPr="0035136C">
        <w:t>Além do importante papel ecológico como a base das cadeias alimentares aquáticas (RAYMONT, 1980),</w:t>
      </w:r>
      <w:r w:rsidR="007926A9" w:rsidRPr="0035136C">
        <w:rPr>
          <w:rFonts w:eastAsia="Calibri"/>
          <w:lang w:eastAsia="en-US"/>
        </w:rPr>
        <w:t xml:space="preserve"> o fitoplâncton, </w:t>
      </w:r>
      <w:r w:rsidRPr="0035136C">
        <w:rPr>
          <w:rFonts w:eastAsia="Calibri"/>
          <w:lang w:eastAsia="en-US"/>
        </w:rPr>
        <w:t xml:space="preserve">é </w:t>
      </w:r>
      <w:r w:rsidR="007926A9" w:rsidRPr="0035136C">
        <w:t xml:space="preserve">também importante indicador biológico da qualidade da água, sendo utilizado para indicar o grau de trofia que o ecossistema apresenta (SIPAÚBA-TAVARES; ROCHA, 2003; CALIJURI </w:t>
      </w:r>
      <w:proofErr w:type="gramStart"/>
      <w:r w:rsidR="007926A9" w:rsidRPr="0035136C">
        <w:t>et</w:t>
      </w:r>
      <w:proofErr w:type="gramEnd"/>
      <w:r w:rsidR="007926A9" w:rsidRPr="0035136C">
        <w:t xml:space="preserve"> al., 2006).</w:t>
      </w:r>
    </w:p>
    <w:p w:rsidR="009B6308" w:rsidRPr="0035136C" w:rsidRDefault="009B6308" w:rsidP="009F4876">
      <w:pPr>
        <w:autoSpaceDE w:val="0"/>
        <w:autoSpaceDN w:val="0"/>
        <w:adjustRightInd w:val="0"/>
        <w:spacing w:line="360" w:lineRule="auto"/>
        <w:ind w:firstLine="709"/>
        <w:jc w:val="both"/>
        <w:rPr>
          <w:rFonts w:eastAsiaTheme="minorHAnsi"/>
          <w:lang w:eastAsia="en-US"/>
        </w:rPr>
      </w:pPr>
      <w:r w:rsidRPr="0035136C">
        <w:t xml:space="preserve">Desta forma, o estudo taxonômico e da diversidade dos organismos fitoplanctônicos pode ser utilizado para avaliar o ambiente e inferir sobre as prováveis causas de danos ecológicos (STEVENSON; SMOL, 2003), tornando-se imprescindível para uma adequada </w:t>
      </w:r>
      <w:r w:rsidRPr="0035136C">
        <w:lastRenderedPageBreak/>
        <w:t>compreensão da estrutura e funcionamento dos ecossistemas aquáticos (HUSZAR, 1996).</w:t>
      </w:r>
      <w:r w:rsidR="002340DD" w:rsidRPr="0035136C">
        <w:t xml:space="preserve"> </w:t>
      </w:r>
      <w:r w:rsidRPr="0035136C">
        <w:t>A</w:t>
      </w:r>
      <w:r w:rsidR="00B552F9" w:rsidRPr="0035136C">
        <w:t>lém disso, a</w:t>
      </w:r>
      <w:r w:rsidRPr="0035136C">
        <w:t>lguns autores (LOPES; BICUDO, 2002; APRILE; MERA, 2007) afirmam que</w:t>
      </w:r>
      <w:r w:rsidR="00A00AE4" w:rsidRPr="0035136C">
        <w:t xml:space="preserve"> </w:t>
      </w:r>
      <w:r w:rsidR="00C775BF" w:rsidRPr="0035136C">
        <w:rPr>
          <w:rFonts w:eastAsiaTheme="minorHAnsi"/>
          <w:lang w:eastAsia="en-US"/>
        </w:rPr>
        <w:t>o estudo</w:t>
      </w:r>
      <w:r w:rsidR="00A00AE4" w:rsidRPr="0035136C">
        <w:rPr>
          <w:rFonts w:eastAsiaTheme="minorHAnsi"/>
          <w:lang w:eastAsia="en-US"/>
        </w:rPr>
        <w:t xml:space="preserve"> da flora planctônica do estado do Amazonas que, com seus inúmeros ecossistemas aquáticos possui uma flora de microalgas ainda pouco conhecida.</w:t>
      </w:r>
    </w:p>
    <w:p w:rsidR="0045033B" w:rsidRPr="0035136C" w:rsidRDefault="009B6308" w:rsidP="009F4876">
      <w:pPr>
        <w:autoSpaceDE w:val="0"/>
        <w:autoSpaceDN w:val="0"/>
        <w:adjustRightInd w:val="0"/>
        <w:spacing w:line="360" w:lineRule="auto"/>
        <w:ind w:firstLine="709"/>
        <w:jc w:val="both"/>
        <w:rPr>
          <w:rFonts w:eastAsiaTheme="minorHAnsi"/>
          <w:lang w:eastAsia="en-US"/>
        </w:rPr>
      </w:pPr>
      <w:r w:rsidRPr="0035136C">
        <w:rPr>
          <w:rFonts w:eastAsiaTheme="minorHAnsi"/>
          <w:lang w:eastAsia="en-US"/>
        </w:rPr>
        <w:t>A compreensão da distribuição espaço-temporal d</w:t>
      </w:r>
      <w:r w:rsidR="00E678FC" w:rsidRPr="0035136C">
        <w:rPr>
          <w:rFonts w:eastAsiaTheme="minorHAnsi"/>
          <w:lang w:eastAsia="en-US"/>
        </w:rPr>
        <w:t>os</w:t>
      </w:r>
      <w:r w:rsidRPr="0035136C">
        <w:rPr>
          <w:rFonts w:eastAsiaTheme="minorHAnsi"/>
          <w:lang w:eastAsia="en-US"/>
        </w:rPr>
        <w:t xml:space="preserve"> produt</w:t>
      </w:r>
      <w:r w:rsidR="0033601A" w:rsidRPr="0035136C">
        <w:rPr>
          <w:rFonts w:eastAsiaTheme="minorHAnsi"/>
          <w:lang w:eastAsia="en-US"/>
        </w:rPr>
        <w:t>o</w:t>
      </w:r>
      <w:r w:rsidR="00E678FC" w:rsidRPr="0035136C">
        <w:rPr>
          <w:rFonts w:eastAsiaTheme="minorHAnsi"/>
          <w:lang w:eastAsia="en-US"/>
        </w:rPr>
        <w:t>res</w:t>
      </w:r>
      <w:r w:rsidRPr="0035136C">
        <w:rPr>
          <w:rFonts w:eastAsiaTheme="minorHAnsi"/>
          <w:lang w:eastAsia="en-US"/>
        </w:rPr>
        <w:t xml:space="preserve"> primári</w:t>
      </w:r>
      <w:r w:rsidR="00E678FC" w:rsidRPr="0035136C">
        <w:rPr>
          <w:rFonts w:eastAsiaTheme="minorHAnsi"/>
          <w:lang w:eastAsia="en-US"/>
        </w:rPr>
        <w:t>os</w:t>
      </w:r>
      <w:r w:rsidRPr="0035136C">
        <w:rPr>
          <w:rFonts w:eastAsiaTheme="minorHAnsi"/>
          <w:lang w:eastAsia="en-US"/>
        </w:rPr>
        <w:t xml:space="preserve"> das águas brancas na região do médio Solimões auxiliaria o entendimento da produtividade secundária,</w:t>
      </w:r>
      <w:r w:rsidR="0045033B" w:rsidRPr="0035136C">
        <w:rPr>
          <w:rFonts w:eastAsiaTheme="minorHAnsi"/>
          <w:lang w:eastAsia="en-US"/>
        </w:rPr>
        <w:t xml:space="preserve"> </w:t>
      </w:r>
      <w:r w:rsidR="004F0313" w:rsidRPr="0035136C">
        <w:rPr>
          <w:rFonts w:eastAsiaTheme="minorHAnsi"/>
          <w:lang w:eastAsia="en-US"/>
        </w:rPr>
        <w:t xml:space="preserve">além de elucidar possíveis variações dos recursos pesqueiros na área, pois </w:t>
      </w:r>
      <w:r w:rsidR="0045033B" w:rsidRPr="0035136C">
        <w:t>a densidade das populações fitoplanctônicas tem influência direta nas populações naturais de peixes, e de acordo com os trabal</w:t>
      </w:r>
      <w:r w:rsidR="00BD792E" w:rsidRPr="0035136C">
        <w:t xml:space="preserve">hos de Araújo-Lima </w:t>
      </w:r>
      <w:proofErr w:type="gramStart"/>
      <w:r w:rsidR="00BD792E" w:rsidRPr="0035136C">
        <w:t>et</w:t>
      </w:r>
      <w:proofErr w:type="gramEnd"/>
      <w:r w:rsidR="00BD792E" w:rsidRPr="0035136C">
        <w:t xml:space="preserve"> al (1986) </w:t>
      </w:r>
      <w:r w:rsidR="0045033B" w:rsidRPr="0035136C">
        <w:t>e Leite et al (2002), as algas constituem a principal fonte de carbono e proteínas para os peixes , sendo essas proteínas altamente nutritivas e de fácil assimilação por esses animais.</w:t>
      </w:r>
      <w:r w:rsidR="004F0313" w:rsidRPr="0035136C">
        <w:rPr>
          <w:rFonts w:eastAsiaTheme="minorHAnsi"/>
          <w:lang w:eastAsia="en-US"/>
        </w:rPr>
        <w:t xml:space="preserve"> </w:t>
      </w:r>
    </w:p>
    <w:p w:rsidR="007926A9" w:rsidRPr="0035136C" w:rsidRDefault="007926A9" w:rsidP="00A14CAF">
      <w:pPr>
        <w:autoSpaceDE w:val="0"/>
        <w:autoSpaceDN w:val="0"/>
        <w:adjustRightInd w:val="0"/>
        <w:spacing w:line="360" w:lineRule="auto"/>
        <w:ind w:firstLine="709"/>
        <w:jc w:val="both"/>
      </w:pPr>
      <w:r w:rsidRPr="0035136C">
        <w:t xml:space="preserve">Neste contexto, apesar da acentuada importância deste grupo para a cadeia trófica, pouco tem sido descrito sobre esta comunidade em ambientes de várzea do médio Solimões. Os trabalhos mais recentes sobre fitoplâncton no estado do Amazonas estão concentrados em áreas de Unidades de Conservação, como a Reserva de Desenvolvimento Sustentável do Tupé e o Parque Nacional do Jaú, na bacia do rio Negro, nos quais foram constatados que a riqueza e a densidade das espécies estão associadas ao pulso de inundação (APRILE; </w:t>
      </w:r>
      <w:r w:rsidR="00FA5100">
        <w:t xml:space="preserve">MERA, 2007; SOUZA </w:t>
      </w:r>
      <w:proofErr w:type="gramStart"/>
      <w:r w:rsidR="00FA5100">
        <w:t>et</w:t>
      </w:r>
      <w:proofErr w:type="gramEnd"/>
      <w:r w:rsidR="00FA5100">
        <w:t xml:space="preserve"> al.</w:t>
      </w:r>
      <w:r w:rsidRPr="0035136C">
        <w:t>, 2007).</w:t>
      </w:r>
    </w:p>
    <w:p w:rsidR="009F0B51" w:rsidRPr="0035136C" w:rsidRDefault="009F0B51" w:rsidP="009F4876">
      <w:pPr>
        <w:spacing w:after="200" w:line="360" w:lineRule="auto"/>
        <w:rPr>
          <w:rFonts w:eastAsiaTheme="minorHAnsi"/>
          <w:lang w:eastAsia="en-US"/>
        </w:rPr>
      </w:pPr>
      <w:r w:rsidRPr="0035136C">
        <w:rPr>
          <w:rFonts w:eastAsiaTheme="minorHAnsi"/>
          <w:lang w:eastAsia="en-US"/>
        </w:rPr>
        <w:br w:type="page"/>
      </w:r>
    </w:p>
    <w:p w:rsidR="00923D01" w:rsidRPr="0035136C" w:rsidRDefault="00923D01" w:rsidP="009F4876">
      <w:pPr>
        <w:spacing w:line="360" w:lineRule="auto"/>
        <w:rPr>
          <w:b/>
        </w:rPr>
      </w:pPr>
      <w:r w:rsidRPr="0035136C">
        <w:rPr>
          <w:b/>
        </w:rPr>
        <w:lastRenderedPageBreak/>
        <w:t>2. REVISÃO DE LITERATURA</w:t>
      </w:r>
    </w:p>
    <w:p w:rsidR="0012141E" w:rsidRPr="0035136C" w:rsidRDefault="006F2948" w:rsidP="009F4876">
      <w:pPr>
        <w:autoSpaceDE w:val="0"/>
        <w:autoSpaceDN w:val="0"/>
        <w:adjustRightInd w:val="0"/>
        <w:spacing w:line="360" w:lineRule="auto"/>
        <w:ind w:firstLine="709"/>
        <w:jc w:val="both"/>
      </w:pPr>
      <w:r w:rsidRPr="0035136C">
        <w:t>Considera-se que os e</w:t>
      </w:r>
      <w:r w:rsidR="0012141E" w:rsidRPr="0035136C">
        <w:t xml:space="preserve">studos ficológicos no estado do Amazonas tiveram início com o trabalho de Ehrenberg (1841, reeditado em 1843), no rio Coari. </w:t>
      </w:r>
      <w:r w:rsidR="00AC5AAE" w:rsidRPr="0035136C">
        <w:t>Os trabalhos posteriores</w:t>
      </w:r>
      <w:r w:rsidR="0012141E" w:rsidRPr="0035136C">
        <w:t xml:space="preserve"> </w:t>
      </w:r>
      <w:r w:rsidR="00BA7B21" w:rsidRPr="0035136C">
        <w:t xml:space="preserve">também </w:t>
      </w:r>
      <w:r w:rsidR="0012141E" w:rsidRPr="0035136C">
        <w:t>foram</w:t>
      </w:r>
      <w:r w:rsidR="005E3B62" w:rsidRPr="0035136C">
        <w:t>,</w:t>
      </w:r>
      <w:r w:rsidR="0012141E" w:rsidRPr="0035136C">
        <w:t xml:space="preserve"> por mu</w:t>
      </w:r>
      <w:r w:rsidRPr="0035136C">
        <w:t>ito tempo, realizados por pesquisadores estrangeiros:</w:t>
      </w:r>
      <w:r w:rsidR="005E3B62" w:rsidRPr="0035136C">
        <w:t xml:space="preserve"> Drouet (</w:t>
      </w:r>
      <w:r w:rsidR="008452A0" w:rsidRPr="0035136C">
        <w:t>1</w:t>
      </w:r>
      <w:r w:rsidR="005E3B62" w:rsidRPr="0035136C">
        <w:t>938), Thomasson (1955, 1971), Schmidt; Uherkovich (1973), Uherkovich; Schmidt (1974), Uherkovich (1976</w:t>
      </w:r>
      <w:r w:rsidR="002E528A" w:rsidRPr="0035136C">
        <w:t>, 1981</w:t>
      </w:r>
      <w:r w:rsidR="005E3B62" w:rsidRPr="0035136C">
        <w:t>),</w:t>
      </w:r>
      <w:r w:rsidR="008452A0" w:rsidRPr="0035136C">
        <w:t xml:space="preserve"> Fisher (1978),</w:t>
      </w:r>
      <w:r w:rsidR="005E3B62" w:rsidRPr="0035136C">
        <w:t xml:space="preserve"> Uherkovich; Rai (1979), Uherkovich; Franken (1980)</w:t>
      </w:r>
      <w:r w:rsidR="00BC7A8E" w:rsidRPr="0035136C">
        <w:t>, Schmidt (1982)</w:t>
      </w:r>
      <w:r w:rsidR="002E528A" w:rsidRPr="0035136C">
        <w:t>.</w:t>
      </w:r>
    </w:p>
    <w:p w:rsidR="009209AB" w:rsidRPr="0035136C" w:rsidRDefault="00BA7B21" w:rsidP="009F4876">
      <w:pPr>
        <w:autoSpaceDE w:val="0"/>
        <w:autoSpaceDN w:val="0"/>
        <w:adjustRightInd w:val="0"/>
        <w:spacing w:line="360" w:lineRule="auto"/>
        <w:ind w:firstLine="709"/>
        <w:jc w:val="both"/>
      </w:pPr>
      <w:r w:rsidRPr="0035136C">
        <w:t xml:space="preserve">Os primeiros trabalhos </w:t>
      </w:r>
      <w:r w:rsidR="004A6EAA" w:rsidRPr="0035136C">
        <w:t>relacionados às algas, no Amazonas, por</w:t>
      </w:r>
      <w:r w:rsidR="006F2948" w:rsidRPr="0035136C">
        <w:t xml:space="preserve"> brasileiros</w:t>
      </w:r>
      <w:r w:rsidRPr="0035136C">
        <w:t>,</w:t>
      </w:r>
      <w:r w:rsidR="00656520" w:rsidRPr="0035136C">
        <w:t xml:space="preserve"> </w:t>
      </w:r>
      <w:r w:rsidR="004A6EAA" w:rsidRPr="0035136C">
        <w:t>foram realizados por</w:t>
      </w:r>
      <w:r w:rsidRPr="0035136C">
        <w:t xml:space="preserve"> </w:t>
      </w:r>
      <w:r w:rsidR="00CA1C7B" w:rsidRPr="0035136C">
        <w:t>Martins (1980, 1982, 1986)</w:t>
      </w:r>
      <w:r w:rsidRPr="0035136C">
        <w:t>.</w:t>
      </w:r>
      <w:r w:rsidR="00CA1C7B" w:rsidRPr="0035136C">
        <w:t xml:space="preserve"> </w:t>
      </w:r>
      <w:r w:rsidR="007C4114" w:rsidRPr="0035136C">
        <w:t>A</w:t>
      </w:r>
      <w:r w:rsidR="00862BEE" w:rsidRPr="0035136C">
        <w:t xml:space="preserve"> partir de então, vária</w:t>
      </w:r>
      <w:r w:rsidR="00DE3ED2" w:rsidRPr="0035136C">
        <w:t>s pesquisas foram</w:t>
      </w:r>
      <w:r w:rsidR="00A236A7" w:rsidRPr="0035136C">
        <w:t xml:space="preserve"> realizada</w:t>
      </w:r>
      <w:r w:rsidR="007C4114" w:rsidRPr="0035136C">
        <w:t>s visando contribuir para o estudo taxonômico</w:t>
      </w:r>
      <w:r w:rsidR="00A236A7" w:rsidRPr="0035136C">
        <w:t>, ecológico e da pr</w:t>
      </w:r>
      <w:r w:rsidR="00862BEE" w:rsidRPr="0035136C">
        <w:t>odução primária do fit</w:t>
      </w:r>
      <w:r w:rsidR="00444B94" w:rsidRPr="0035136C">
        <w:t>o</w:t>
      </w:r>
      <w:r w:rsidR="00862BEE" w:rsidRPr="0035136C">
        <w:t>plâncton</w:t>
      </w:r>
      <w:r w:rsidR="00DE3ED2" w:rsidRPr="0035136C">
        <w:t xml:space="preserve"> </w:t>
      </w:r>
      <w:r w:rsidR="00913F07" w:rsidRPr="0035136C">
        <w:t>no estado do Amazonas.</w:t>
      </w:r>
    </w:p>
    <w:p w:rsidR="00BA0683" w:rsidRPr="00B15F69" w:rsidRDefault="00E129E8" w:rsidP="00BA0683">
      <w:pPr>
        <w:autoSpaceDE w:val="0"/>
        <w:autoSpaceDN w:val="0"/>
        <w:adjustRightInd w:val="0"/>
        <w:spacing w:line="360" w:lineRule="auto"/>
        <w:ind w:firstLine="709"/>
        <w:jc w:val="both"/>
      </w:pPr>
      <w:r w:rsidRPr="00B15F69">
        <w:t>Alguns dos estudos</w:t>
      </w:r>
      <w:r w:rsidR="000B2650" w:rsidRPr="00B15F69">
        <w:t xml:space="preserve"> sobre as algas planctônicas em áreas de planície de inundação da América do Sul têm sido </w:t>
      </w:r>
      <w:r w:rsidR="00253BD8" w:rsidRPr="00B15F69">
        <w:t>r</w:t>
      </w:r>
      <w:r w:rsidR="00390EF5" w:rsidRPr="00B15F69">
        <w:t>e</w:t>
      </w:r>
      <w:r w:rsidR="00253BD8" w:rsidRPr="00B15F69">
        <w:t>alizados:</w:t>
      </w:r>
    </w:p>
    <w:p w:rsidR="00BA0683" w:rsidRPr="0035136C" w:rsidRDefault="00BA0683" w:rsidP="00BA0683">
      <w:pPr>
        <w:autoSpaceDE w:val="0"/>
        <w:autoSpaceDN w:val="0"/>
        <w:adjustRightInd w:val="0"/>
        <w:spacing w:line="360" w:lineRule="auto"/>
        <w:ind w:firstLine="709"/>
        <w:jc w:val="both"/>
      </w:pPr>
      <w:r w:rsidRPr="00B15F69">
        <w:t>N</w:t>
      </w:r>
      <w:r w:rsidRPr="0035136C">
        <w:t xml:space="preserve">a planície de inundação da Amazônia colombiana, Sala </w:t>
      </w:r>
      <w:proofErr w:type="gramStart"/>
      <w:r w:rsidRPr="0035136C">
        <w:t>et</w:t>
      </w:r>
      <w:proofErr w:type="gramEnd"/>
      <w:r w:rsidRPr="0035136C">
        <w:t xml:space="preserve"> al. (2002) estudaram gêneros de </w:t>
      </w:r>
      <w:r w:rsidRPr="0035136C">
        <w:rPr>
          <w:i/>
        </w:rPr>
        <w:t>Eunotia</w:t>
      </w:r>
      <w:r w:rsidRPr="0035136C">
        <w:t xml:space="preserve"> (10 táxons) nas bacias do Alto Solimões, do Içá e do Japurá. Pinilla (2006) estudou as algas dos lagos Boa e Guatavita (próximo </w:t>
      </w:r>
      <w:proofErr w:type="gramStart"/>
      <w:r w:rsidRPr="0035136C">
        <w:t>a</w:t>
      </w:r>
      <w:proofErr w:type="gramEnd"/>
      <w:r w:rsidRPr="0035136C">
        <w:t xml:space="preserve"> cordilheira dos Andes) indicando a eficiência fotossintética menor no lago andino, possivelmente devido a diferenças de clima, altitude acima do nível do mar e estratificação.</w:t>
      </w:r>
    </w:p>
    <w:p w:rsidR="00BA0683" w:rsidRPr="0035136C" w:rsidRDefault="00BA0683" w:rsidP="00BA0683">
      <w:pPr>
        <w:autoSpaceDE w:val="0"/>
        <w:autoSpaceDN w:val="0"/>
        <w:adjustRightInd w:val="0"/>
        <w:spacing w:line="360" w:lineRule="auto"/>
        <w:ind w:firstLine="709"/>
        <w:jc w:val="both"/>
      </w:pPr>
      <w:r w:rsidRPr="0035136C">
        <w:t xml:space="preserve">Wissmar </w:t>
      </w:r>
      <w:proofErr w:type="gramStart"/>
      <w:r w:rsidRPr="0035136C">
        <w:t>et</w:t>
      </w:r>
      <w:proofErr w:type="gramEnd"/>
      <w:r w:rsidRPr="0035136C">
        <w:t xml:space="preserve"> al. (1980), descrevendo o metabolismo do plâncton no rio Amazonas e seus tributários</w:t>
      </w:r>
      <w:r w:rsidR="00E129E8" w:rsidRPr="0035136C">
        <w:t xml:space="preserve"> (Peru-Brasil)</w:t>
      </w:r>
      <w:r w:rsidRPr="0035136C">
        <w:t>, afirmaram que os principais fatores limitantes da produção primária foram a atenuação da luz por altos níveis de matéria particulada em suspensão e os baixos níveis de nutrientes.</w:t>
      </w:r>
    </w:p>
    <w:p w:rsidR="00923D01" w:rsidRPr="0035136C" w:rsidRDefault="00923D01" w:rsidP="009F4876">
      <w:pPr>
        <w:autoSpaceDE w:val="0"/>
        <w:autoSpaceDN w:val="0"/>
        <w:adjustRightInd w:val="0"/>
        <w:spacing w:line="360" w:lineRule="auto"/>
        <w:ind w:firstLine="709"/>
        <w:jc w:val="both"/>
      </w:pPr>
      <w:r w:rsidRPr="0035136C">
        <w:t xml:space="preserve">Em área continental da região </w:t>
      </w:r>
      <w:proofErr w:type="gramStart"/>
      <w:r w:rsidRPr="0035136C">
        <w:t>Norte brasileira, foram</w:t>
      </w:r>
      <w:proofErr w:type="gramEnd"/>
      <w:r w:rsidRPr="0035136C">
        <w:t xml:space="preserve"> observados os seguintes estudos sobre a comunidade fitoplanctônica: no estado do Acre,</w:t>
      </w:r>
      <w:r w:rsidR="00862BEE" w:rsidRPr="0035136C">
        <w:t xml:space="preserve"> Keppeler; </w:t>
      </w:r>
      <w:r w:rsidRPr="0035136C">
        <w:t>Lopes; Lima (1998a,b) realizaram inventário de Euglenophyta (25 táxons) e Chlorophyta (10 táxons) no lago Amapá e França; Lopes; Ferragut (2009) verificaram que, no período seco, a biomassa e o conteúdo de N e P aumentaram, durante o tempo de colonização do perifiton, no lago Viveiro.</w:t>
      </w:r>
    </w:p>
    <w:p w:rsidR="00EE59AE" w:rsidRPr="0035136C" w:rsidRDefault="00EE59AE" w:rsidP="00EE59AE">
      <w:pPr>
        <w:autoSpaceDE w:val="0"/>
        <w:autoSpaceDN w:val="0"/>
        <w:adjustRightInd w:val="0"/>
        <w:spacing w:line="360" w:lineRule="auto"/>
        <w:ind w:firstLine="709"/>
        <w:jc w:val="both"/>
        <w:rPr>
          <w:rFonts w:eastAsia="AGaramondPro-Regular"/>
          <w:lang w:eastAsia="en-US"/>
        </w:rPr>
      </w:pPr>
      <w:r w:rsidRPr="0035136C">
        <w:rPr>
          <w:rFonts w:eastAsia="AGaramondPro-Regular"/>
          <w:lang w:eastAsia="en-US"/>
        </w:rPr>
        <w:t xml:space="preserve">No lago Novo, no </w:t>
      </w:r>
      <w:r w:rsidR="000806B6" w:rsidRPr="0035136C">
        <w:rPr>
          <w:rFonts w:eastAsia="AGaramondPro-Regular"/>
          <w:lang w:eastAsia="en-US"/>
        </w:rPr>
        <w:t>e</w:t>
      </w:r>
      <w:r w:rsidRPr="0035136C">
        <w:rPr>
          <w:rFonts w:eastAsia="AGaramondPro-Regular"/>
          <w:lang w:eastAsia="en-US"/>
        </w:rPr>
        <w:t>stado do Amapá, Souza; Melo (2011) descreveram espécies de três gêneros de desmídias (</w:t>
      </w:r>
      <w:r w:rsidRPr="0035136C">
        <w:rPr>
          <w:rFonts w:eastAsia="AGaramondPro-Regular"/>
          <w:i/>
          <w:iCs/>
          <w:lang w:eastAsia="en-US"/>
        </w:rPr>
        <w:t>Staurastrum</w:t>
      </w:r>
      <w:r w:rsidRPr="0035136C">
        <w:rPr>
          <w:rFonts w:eastAsia="AGaramondPro-Regular"/>
          <w:lang w:eastAsia="en-US"/>
        </w:rPr>
        <w:t xml:space="preserve">, </w:t>
      </w:r>
      <w:r w:rsidRPr="0035136C">
        <w:rPr>
          <w:rFonts w:eastAsia="AGaramondPro-Regular"/>
          <w:i/>
          <w:iCs/>
          <w:lang w:eastAsia="en-US"/>
        </w:rPr>
        <w:t xml:space="preserve">Staurodesmus </w:t>
      </w:r>
      <w:r w:rsidRPr="0035136C">
        <w:rPr>
          <w:rFonts w:eastAsia="AGaramondPro-Regular"/>
          <w:lang w:eastAsia="en-US"/>
        </w:rPr>
        <w:t xml:space="preserve">e </w:t>
      </w:r>
      <w:r w:rsidRPr="0035136C">
        <w:rPr>
          <w:rFonts w:eastAsia="AGaramondPro-Regular"/>
          <w:i/>
          <w:iCs/>
          <w:lang w:eastAsia="en-US"/>
        </w:rPr>
        <w:t>Xanthidium</w:t>
      </w:r>
      <w:r w:rsidRPr="0035136C">
        <w:rPr>
          <w:rFonts w:eastAsia="AGaramondPro-Regular"/>
          <w:lang w:eastAsia="en-US"/>
        </w:rPr>
        <w:t>), com um total de 35 táxons.</w:t>
      </w:r>
    </w:p>
    <w:p w:rsidR="00923D01" w:rsidRPr="0035136C" w:rsidRDefault="00923D01" w:rsidP="009F4876">
      <w:pPr>
        <w:autoSpaceDE w:val="0"/>
        <w:autoSpaceDN w:val="0"/>
        <w:adjustRightInd w:val="0"/>
        <w:spacing w:line="360" w:lineRule="auto"/>
        <w:ind w:firstLine="709"/>
        <w:jc w:val="both"/>
        <w:rPr>
          <w:rFonts w:eastAsia="Aldine401BT"/>
          <w:lang w:eastAsia="en-US"/>
        </w:rPr>
      </w:pPr>
      <w:r w:rsidRPr="0035136C">
        <w:t xml:space="preserve">No Pará, </w:t>
      </w:r>
      <w:r w:rsidRPr="0035136C">
        <w:rPr>
          <w:rFonts w:eastAsia="Aldine401BT"/>
          <w:lang w:eastAsia="en-US"/>
        </w:rPr>
        <w:t xml:space="preserve">Huszar (1996) descreveu 138 táxons nos lagos Batata, Mussurá e rio Trombetas, sendo as classes Chlorophyceae e Zygnemaphyceae as com maior número de representantes. Sophia; Huszar (1996) identificaram 48 táxons de desmídias no lago Batata e rio Trombetas, os gêneros </w:t>
      </w:r>
      <w:r w:rsidRPr="0035136C">
        <w:rPr>
          <w:rFonts w:eastAsia="Aldine401BT"/>
          <w:i/>
          <w:lang w:eastAsia="en-US"/>
        </w:rPr>
        <w:t xml:space="preserve">Staurodesmus, Staurastrum </w:t>
      </w:r>
      <w:r w:rsidRPr="0035136C">
        <w:rPr>
          <w:rFonts w:eastAsia="Aldine401BT"/>
          <w:lang w:eastAsia="en-US"/>
        </w:rPr>
        <w:t>e</w:t>
      </w:r>
      <w:r w:rsidRPr="0035136C">
        <w:rPr>
          <w:rFonts w:eastAsia="Aldine401BT"/>
          <w:i/>
          <w:lang w:eastAsia="en-US"/>
        </w:rPr>
        <w:t xml:space="preserve"> Cosmarium </w:t>
      </w:r>
      <w:r w:rsidRPr="0035136C">
        <w:rPr>
          <w:rFonts w:eastAsia="Aldine401BT"/>
          <w:lang w:eastAsia="en-US"/>
        </w:rPr>
        <w:t>foram os de maior número de espécies.</w:t>
      </w:r>
    </w:p>
    <w:p w:rsidR="00923D01" w:rsidRPr="0035136C" w:rsidRDefault="00923D01" w:rsidP="009F4876">
      <w:pPr>
        <w:autoSpaceDE w:val="0"/>
        <w:autoSpaceDN w:val="0"/>
        <w:adjustRightInd w:val="0"/>
        <w:spacing w:line="360" w:lineRule="auto"/>
        <w:ind w:firstLine="709"/>
        <w:jc w:val="both"/>
      </w:pPr>
      <w:r w:rsidRPr="0035136C">
        <w:lastRenderedPageBreak/>
        <w:t xml:space="preserve">No lago Água Preta, </w:t>
      </w:r>
      <w:r w:rsidR="00F31208" w:rsidRPr="0035136C">
        <w:t xml:space="preserve">também no Pará, </w:t>
      </w:r>
      <w:r w:rsidRPr="0035136C">
        <w:t xml:space="preserve">Martins-da-Silva (1996, 1997) registrou 46 táxons da classe Chlorophyceae, sendo que 24 foram considerados como primeira ocorrência no Pará e Costa </w:t>
      </w:r>
      <w:proofErr w:type="gramStart"/>
      <w:r w:rsidRPr="0035136C">
        <w:t>et</w:t>
      </w:r>
      <w:proofErr w:type="gramEnd"/>
      <w:r w:rsidRPr="0035136C">
        <w:t xml:space="preserve"> al. (2010) identificaram</w:t>
      </w:r>
      <w:r w:rsidR="00711BC5" w:rsidRPr="0035136C">
        <w:t xml:space="preserve"> no mesmo lago, </w:t>
      </w:r>
      <w:r w:rsidRPr="0035136C">
        <w:t xml:space="preserve">106 táxons de fitoplâncton. Melo; Huszar (2000) identificaram 203 táxons no lago Batata, com destaque para a classe Chlorophyceae, apresentando 74 táxons. Costa </w:t>
      </w:r>
      <w:proofErr w:type="gramStart"/>
      <w:r w:rsidRPr="0035136C">
        <w:t>et</w:t>
      </w:r>
      <w:proofErr w:type="gramEnd"/>
      <w:r w:rsidRPr="0035136C">
        <w:t xml:space="preserve"> al. (2009) identificaram 246 espécies de algas, distribuídas em sete divisões, com dominância de clorofíceas, com maior riqueza de espécies no canal principal do rio Xingu e a menor no lago Pimental. Nogueira </w:t>
      </w:r>
      <w:proofErr w:type="gramStart"/>
      <w:r w:rsidRPr="0035136C">
        <w:t>et</w:t>
      </w:r>
      <w:proofErr w:type="gramEnd"/>
      <w:r w:rsidRPr="0035136C">
        <w:t xml:space="preserve"> al. (2010), em um sistema de lagos de uma planície de inundação</w:t>
      </w:r>
      <w:r w:rsidR="00E01110" w:rsidRPr="0035136C">
        <w:t xml:space="preserve"> (Curuaí)</w:t>
      </w:r>
      <w:r w:rsidRPr="0035136C">
        <w:t>, registraram 156 espécies em dois anos de estudos.</w:t>
      </w:r>
    </w:p>
    <w:p w:rsidR="00272D4D" w:rsidRPr="0035136C" w:rsidRDefault="00E038C4" w:rsidP="009F4876">
      <w:pPr>
        <w:autoSpaceDE w:val="0"/>
        <w:autoSpaceDN w:val="0"/>
        <w:adjustRightInd w:val="0"/>
        <w:spacing w:line="360" w:lineRule="auto"/>
        <w:ind w:firstLine="709"/>
        <w:jc w:val="both"/>
      </w:pPr>
      <w:r w:rsidRPr="0035136C">
        <w:t xml:space="preserve">Especificamente no estado do Amazonas, </w:t>
      </w:r>
      <w:r w:rsidR="00272D4D" w:rsidRPr="0035136C">
        <w:t>Sant’anna; Martins (1982)</w:t>
      </w:r>
      <w:r w:rsidR="002E7A08" w:rsidRPr="0035136C">
        <w:t xml:space="preserve"> identificaram 48 táxons infragenéricos nos lagos Cris</w:t>
      </w:r>
      <w:r w:rsidRPr="0035136C">
        <w:t>talino e São Sebastião</w:t>
      </w:r>
      <w:r w:rsidR="002E7A08" w:rsidRPr="0035136C">
        <w:t>, onde foi observada diferenças na flora de Chlorococcales (Chlorophyceae)</w:t>
      </w:r>
      <w:r w:rsidRPr="0035136C">
        <w:t xml:space="preserve"> devido às diferentes condições ambientais dos </w:t>
      </w:r>
      <w:proofErr w:type="gramStart"/>
      <w:r w:rsidR="00ED3AA5" w:rsidRPr="0035136C">
        <w:t xml:space="preserve">dois </w:t>
      </w:r>
      <w:r w:rsidRPr="0035136C">
        <w:t>lagos</w:t>
      </w:r>
      <w:proofErr w:type="gramEnd"/>
      <w:r w:rsidRPr="0035136C">
        <w:t>.</w:t>
      </w:r>
    </w:p>
    <w:p w:rsidR="00923D01" w:rsidRPr="0035136C" w:rsidRDefault="00923D01" w:rsidP="009F4876">
      <w:pPr>
        <w:autoSpaceDE w:val="0"/>
        <w:autoSpaceDN w:val="0"/>
        <w:adjustRightInd w:val="0"/>
        <w:spacing w:line="360" w:lineRule="auto"/>
        <w:ind w:firstLine="709"/>
        <w:jc w:val="both"/>
      </w:pPr>
      <w:r w:rsidRPr="0035136C">
        <w:t>Souza-Mosimann; Tavares; Freitas (1997) realizaram estudo taxonômico da flora de diat</w:t>
      </w:r>
      <w:r w:rsidR="0064487D" w:rsidRPr="0035136C">
        <w:t>omáceas no conteúdo estomacal da</w:t>
      </w:r>
      <w:r w:rsidRPr="0035136C">
        <w:t xml:space="preserve"> espécie </w:t>
      </w:r>
      <w:r w:rsidR="0064487D" w:rsidRPr="0035136C">
        <w:rPr>
          <w:i/>
        </w:rPr>
        <w:t>Myleus</w:t>
      </w:r>
      <w:r w:rsidR="0064487D" w:rsidRPr="0035136C">
        <w:t xml:space="preserve"> </w:t>
      </w:r>
      <w:proofErr w:type="gramStart"/>
      <w:r w:rsidR="0064487D" w:rsidRPr="0035136C">
        <w:t>sp</w:t>
      </w:r>
      <w:proofErr w:type="gramEnd"/>
      <w:r w:rsidR="0064487D" w:rsidRPr="0035136C">
        <w:t>. (Pacu)</w:t>
      </w:r>
      <w:r w:rsidRPr="0035136C">
        <w:t xml:space="preserve"> no rio Negro, no qual identificaram 32 táxons, sendo </w:t>
      </w:r>
      <w:r w:rsidRPr="0035136C">
        <w:rPr>
          <w:i/>
        </w:rPr>
        <w:t xml:space="preserve">Eunotia </w:t>
      </w:r>
      <w:r w:rsidR="0074376D" w:rsidRPr="0035136C">
        <w:t>o gênero com maior riqueza</w:t>
      </w:r>
      <w:r w:rsidR="00EF4D2B" w:rsidRPr="0035136C">
        <w:t xml:space="preserve">. Além deste trabalho, há também os </w:t>
      </w:r>
      <w:r w:rsidRPr="0035136C">
        <w:t xml:space="preserve">de: Melo </w:t>
      </w:r>
      <w:proofErr w:type="gramStart"/>
      <w:r w:rsidRPr="0035136C">
        <w:t>et</w:t>
      </w:r>
      <w:proofErr w:type="gramEnd"/>
      <w:r w:rsidRPr="0035136C">
        <w:t xml:space="preserve"> al. (2004) que estudaram a biodiversidade da comunidade fitoplanctônica do Parque Nacional do Jaú, inventariando um total de 128 táxons; Melo et al. (2005a) descreveram 118 táxons do lago Tupé e rio Negro, sendo que a classe Bacillariophyceae com 49 táxons, foi a mais representativa e Aprile; Mera (2007) identificaram 147 táxons na bacia do rio Urubuí.</w:t>
      </w:r>
    </w:p>
    <w:p w:rsidR="00923D01" w:rsidRPr="0035136C" w:rsidRDefault="00923D01" w:rsidP="009F4876">
      <w:pPr>
        <w:autoSpaceDE w:val="0"/>
        <w:autoSpaceDN w:val="0"/>
        <w:adjustRightInd w:val="0"/>
        <w:spacing w:line="360" w:lineRule="auto"/>
        <w:ind w:firstLine="709"/>
        <w:jc w:val="both"/>
      </w:pPr>
      <w:r w:rsidRPr="0035136C">
        <w:t>Em relação às desmídias (Zygnemaphyceae), destacam-se os trabalhos de Martins (1980, 1982, 1986) nos lagos Cristalino e São Sebastião com identificação de 13, 11 e 17 táxons infragenéricos, respectivamente; Bicudo (1986)</w:t>
      </w:r>
      <w:r w:rsidRPr="0035136C">
        <w:rPr>
          <w:rFonts w:eastAsiaTheme="minorHAnsi"/>
          <w:lang w:eastAsia="en-US"/>
        </w:rPr>
        <w:t xml:space="preserve"> descreveu a espécie nova </w:t>
      </w:r>
      <w:r w:rsidRPr="0035136C">
        <w:rPr>
          <w:rFonts w:eastAsiaTheme="minorHAnsi"/>
          <w:i/>
          <w:lang w:eastAsia="en-US"/>
        </w:rPr>
        <w:t>Ichthyocercus manuaensis</w:t>
      </w:r>
      <w:r w:rsidRPr="0035136C">
        <w:rPr>
          <w:rFonts w:eastAsiaTheme="minorHAnsi"/>
          <w:lang w:eastAsia="en-US"/>
        </w:rPr>
        <w:t xml:space="preserve"> em uma lagoa de Manaus</w:t>
      </w:r>
      <w:r w:rsidRPr="0035136C">
        <w:rPr>
          <w:rFonts w:eastAsiaTheme="minorHAnsi"/>
          <w:color w:val="FF0000"/>
          <w:lang w:eastAsia="en-US"/>
        </w:rPr>
        <w:t xml:space="preserve"> </w:t>
      </w:r>
      <w:r w:rsidRPr="0035136C">
        <w:rPr>
          <w:rFonts w:eastAsiaTheme="minorHAnsi"/>
          <w:lang w:eastAsia="en-US"/>
        </w:rPr>
        <w:t>e</w:t>
      </w:r>
      <w:r w:rsidRPr="0035136C">
        <w:t xml:space="preserve"> Lopes; Bicudo (2002) descreveram 98 táxons em um lago de inundação do rio Acre. Melo </w:t>
      </w:r>
      <w:proofErr w:type="gramStart"/>
      <w:r w:rsidRPr="0035136C">
        <w:t>et</w:t>
      </w:r>
      <w:proofErr w:type="gramEnd"/>
      <w:r w:rsidRPr="0035136C">
        <w:t xml:space="preserve"> al. (2005b) registraram u</w:t>
      </w:r>
      <w:r w:rsidRPr="0035136C">
        <w:rPr>
          <w:rFonts w:eastAsia="TrebuchetMS"/>
        </w:rPr>
        <w:t>m total de 107 táxons em estudo realizado no lago Tupé e rio Negro, encontrando uma maior riqueza de espécies na estação do rio Negro;</w:t>
      </w:r>
      <w:r w:rsidRPr="0035136C">
        <w:rPr>
          <w:bCs/>
        </w:rPr>
        <w:t xml:space="preserve"> </w:t>
      </w:r>
      <w:r w:rsidRPr="0035136C">
        <w:t>Melo et al. (2009) descreveram 12 espécies nesse mesmo lago.</w:t>
      </w:r>
      <w:r w:rsidRPr="0035136C">
        <w:rPr>
          <w:rFonts w:eastAsia="TrebuchetMS"/>
        </w:rPr>
        <w:t xml:space="preserve"> </w:t>
      </w:r>
      <w:r w:rsidR="000C18DF">
        <w:t xml:space="preserve">Souza </w:t>
      </w:r>
      <w:proofErr w:type="gramStart"/>
      <w:r w:rsidR="000C18DF">
        <w:t>et</w:t>
      </w:r>
      <w:proofErr w:type="gramEnd"/>
      <w:r w:rsidR="000C18DF">
        <w:t xml:space="preserve"> al.</w:t>
      </w:r>
      <w:r w:rsidRPr="0035136C">
        <w:t xml:space="preserve"> (2007) identificaram 64 táxons em um </w:t>
      </w:r>
      <w:r w:rsidRPr="0035136C">
        <w:rPr>
          <w:bCs/>
        </w:rPr>
        <w:t>lago de inundação do Parque Nacional do Jaú;</w:t>
      </w:r>
      <w:r w:rsidRPr="0035136C">
        <w:t xml:space="preserve"> Melo; Souza (2009) e Souza; Melo (2010) encontraram 105 e 15 espécies, respectivamente, no lago Cutiuaú.</w:t>
      </w:r>
    </w:p>
    <w:p w:rsidR="00902CCD" w:rsidRPr="0035136C" w:rsidRDefault="00923D01" w:rsidP="009F4876">
      <w:pPr>
        <w:autoSpaceDE w:val="0"/>
        <w:autoSpaceDN w:val="0"/>
        <w:adjustRightInd w:val="0"/>
        <w:spacing w:line="360" w:lineRule="auto"/>
        <w:ind w:firstLine="709"/>
        <w:jc w:val="both"/>
      </w:pPr>
      <w:r w:rsidRPr="0035136C">
        <w:rPr>
          <w:bCs/>
        </w:rPr>
        <w:t xml:space="preserve">Em relação às diatomáceas, </w:t>
      </w:r>
      <w:r w:rsidR="0019125F" w:rsidRPr="0035136C">
        <w:t xml:space="preserve">Diaz-Castro </w:t>
      </w:r>
      <w:proofErr w:type="gramStart"/>
      <w:r w:rsidR="0019125F" w:rsidRPr="0035136C">
        <w:t>et</w:t>
      </w:r>
      <w:proofErr w:type="gramEnd"/>
      <w:r w:rsidR="0019125F" w:rsidRPr="0035136C">
        <w:t xml:space="preserve"> al. (2003) identificaram</w:t>
      </w:r>
      <w:r w:rsidRPr="0035136C">
        <w:t xml:space="preserve"> 60 táxons de diatomáceas perifíticas, da família Eunotiaceae do rio Jaú, n</w:t>
      </w:r>
      <w:r w:rsidRPr="0035136C">
        <w:rPr>
          <w:bCs/>
        </w:rPr>
        <w:t>o Parque Nacional do Jaú</w:t>
      </w:r>
      <w:r w:rsidRPr="0035136C">
        <w:t>; Ferrari et al. (2007) identificaram 29 espécies dessa família em c</w:t>
      </w:r>
      <w:r w:rsidR="00F63622">
        <w:t xml:space="preserve">inco igarapés de Manaus. Raupp </w:t>
      </w:r>
      <w:proofErr w:type="gramStart"/>
      <w:r w:rsidR="00F63622">
        <w:t>et</w:t>
      </w:r>
      <w:proofErr w:type="gramEnd"/>
      <w:r w:rsidR="00F63622">
        <w:t xml:space="preserve"> </w:t>
      </w:r>
      <w:r w:rsidR="00F63622">
        <w:lastRenderedPageBreak/>
        <w:t>al.</w:t>
      </w:r>
      <w:r w:rsidRPr="0035136C">
        <w:t xml:space="preserve"> (2009) identificaram 46 espécies deste grupo no lago Cutiuaú, sugerindo que as mesmas são influenciadas pelo pulso de inundação e Melo; Torgan; Raupp (2010) identificaram cinco espécies do gênero </w:t>
      </w:r>
      <w:r w:rsidRPr="0035136C">
        <w:rPr>
          <w:i/>
        </w:rPr>
        <w:t>Actinella</w:t>
      </w:r>
      <w:r w:rsidRPr="0035136C">
        <w:t xml:space="preserve"> nesse mesmo lago</w:t>
      </w:r>
      <w:r w:rsidR="00902CCD" w:rsidRPr="0035136C">
        <w:t>.</w:t>
      </w:r>
    </w:p>
    <w:p w:rsidR="00902CCD" w:rsidRPr="0035136C" w:rsidRDefault="00902CCD" w:rsidP="00902CCD">
      <w:pPr>
        <w:autoSpaceDE w:val="0"/>
        <w:autoSpaceDN w:val="0"/>
        <w:adjustRightInd w:val="0"/>
        <w:spacing w:line="360" w:lineRule="auto"/>
        <w:ind w:firstLine="709"/>
        <w:jc w:val="both"/>
      </w:pPr>
      <w:r w:rsidRPr="0035136C">
        <w:t>Em um lago de inundação próximo à cidade de Manaus, que é influenciado pelo rio Negro e Solimões, A</w:t>
      </w:r>
      <w:r w:rsidR="00466092" w:rsidRPr="0035136C">
        <w:t>lmeida</w:t>
      </w:r>
      <w:r w:rsidRPr="0035136C">
        <w:t>; M</w:t>
      </w:r>
      <w:r w:rsidR="00466092" w:rsidRPr="0035136C">
        <w:t>elo</w:t>
      </w:r>
      <w:r w:rsidRPr="0035136C">
        <w:t xml:space="preserve"> (2011) analisaram a comunidade fitoplanctônica associadas com características físico-quí</w:t>
      </w:r>
      <w:r w:rsidR="002139A5" w:rsidRPr="0035136C">
        <w:t>micas, nos períodos de seca e</w:t>
      </w:r>
      <w:r w:rsidRPr="0035136C">
        <w:t xml:space="preserve"> cheia, verificando que o fitoplâncton foi composto principalmente por Chlorophyceae e </w:t>
      </w:r>
      <w:r w:rsidR="00C978F1" w:rsidRPr="0035136C">
        <w:t>Cyanophyceae, sendo os maiores valores registrados no período de seca.</w:t>
      </w:r>
    </w:p>
    <w:p w:rsidR="00E01021" w:rsidRPr="0035136C" w:rsidRDefault="00B3451C" w:rsidP="00E01021">
      <w:pPr>
        <w:pStyle w:val="Default"/>
        <w:spacing w:line="360" w:lineRule="auto"/>
        <w:ind w:firstLine="709"/>
        <w:jc w:val="both"/>
        <w:rPr>
          <w:rFonts w:ascii="Times New Roman" w:hAnsi="Times New Roman" w:cs="Times New Roman"/>
          <w:color w:val="auto"/>
        </w:rPr>
      </w:pPr>
      <w:r w:rsidRPr="0035136C">
        <w:rPr>
          <w:rFonts w:ascii="Times New Roman" w:hAnsi="Times New Roman" w:cs="Times New Roman"/>
          <w:color w:val="auto"/>
        </w:rPr>
        <w:t>Foram verificados na bacia do rio Paraná</w:t>
      </w:r>
      <w:r w:rsidR="00E01021" w:rsidRPr="0035136C">
        <w:rPr>
          <w:rFonts w:ascii="Times New Roman" w:hAnsi="Times New Roman" w:cs="Times New Roman"/>
          <w:color w:val="auto"/>
        </w:rPr>
        <w:t xml:space="preserve">, o trabalho de </w:t>
      </w:r>
      <w:r w:rsidRPr="0035136C">
        <w:rPr>
          <w:rFonts w:ascii="Times New Roman" w:hAnsi="Times New Roman" w:cs="Times New Roman"/>
          <w:color w:val="auto"/>
        </w:rPr>
        <w:t>T</w:t>
      </w:r>
      <w:r w:rsidR="00E01021" w:rsidRPr="0035136C">
        <w:rPr>
          <w:rFonts w:ascii="Times New Roman" w:hAnsi="Times New Roman" w:cs="Times New Roman"/>
          <w:color w:val="auto"/>
        </w:rPr>
        <w:t>rain</w:t>
      </w:r>
      <w:r w:rsidRPr="0035136C">
        <w:rPr>
          <w:rFonts w:ascii="Times New Roman" w:hAnsi="Times New Roman" w:cs="Times New Roman"/>
          <w:color w:val="auto"/>
        </w:rPr>
        <w:t xml:space="preserve"> </w:t>
      </w:r>
      <w:proofErr w:type="gramStart"/>
      <w:r w:rsidRPr="0035136C">
        <w:rPr>
          <w:rFonts w:ascii="Times New Roman" w:hAnsi="Times New Roman" w:cs="Times New Roman"/>
          <w:color w:val="auto"/>
        </w:rPr>
        <w:t>et</w:t>
      </w:r>
      <w:proofErr w:type="gramEnd"/>
      <w:r w:rsidRPr="0035136C">
        <w:rPr>
          <w:rFonts w:ascii="Times New Roman" w:hAnsi="Times New Roman" w:cs="Times New Roman"/>
          <w:color w:val="auto"/>
        </w:rPr>
        <w:t xml:space="preserve"> al. </w:t>
      </w:r>
      <w:r w:rsidR="00E01021" w:rsidRPr="0035136C">
        <w:rPr>
          <w:rFonts w:ascii="Times New Roman" w:hAnsi="Times New Roman" w:cs="Times New Roman"/>
          <w:color w:val="auto"/>
        </w:rPr>
        <w:t>(</w:t>
      </w:r>
      <w:r w:rsidRPr="0035136C">
        <w:rPr>
          <w:rFonts w:ascii="Times New Roman" w:hAnsi="Times New Roman" w:cs="Times New Roman"/>
          <w:color w:val="auto"/>
        </w:rPr>
        <w:t>2000),</w:t>
      </w:r>
      <w:r w:rsidR="00E01021" w:rsidRPr="0035136C">
        <w:rPr>
          <w:rFonts w:ascii="Times New Roman" w:hAnsi="Times New Roman" w:cs="Times New Roman"/>
          <w:color w:val="auto"/>
        </w:rPr>
        <w:t xml:space="preserve"> sobre a</w:t>
      </w:r>
      <w:r w:rsidR="00E01021" w:rsidRPr="0035136C">
        <w:rPr>
          <w:rFonts w:ascii="Times New Roman" w:eastAsiaTheme="minorHAnsi" w:hAnsi="Times New Roman" w:cs="Times New Roman"/>
          <w:color w:val="auto"/>
        </w:rPr>
        <w:t xml:space="preserve"> composição, densidade, biomassa, diversidade e dominância do fitoplâncton em relação aos fatores climáticos e hidrológicos regionais e aos fatores físicos e químicos da água. </w:t>
      </w:r>
    </w:p>
    <w:p w:rsidR="00B3451C" w:rsidRPr="0035136C" w:rsidRDefault="00E01021" w:rsidP="00E01021">
      <w:pPr>
        <w:autoSpaceDE w:val="0"/>
        <w:autoSpaceDN w:val="0"/>
        <w:adjustRightInd w:val="0"/>
        <w:spacing w:line="360" w:lineRule="auto"/>
        <w:ind w:firstLine="709"/>
        <w:jc w:val="both"/>
      </w:pPr>
      <w:r w:rsidRPr="0035136C">
        <w:t>N</w:t>
      </w:r>
      <w:r w:rsidR="00B3451C" w:rsidRPr="0035136C">
        <w:t>a bacia do rio Araguaia N</w:t>
      </w:r>
      <w:r w:rsidR="00715329" w:rsidRPr="0035136C">
        <w:t xml:space="preserve">about </w:t>
      </w:r>
      <w:proofErr w:type="gramStart"/>
      <w:r w:rsidR="00B3451C" w:rsidRPr="0035136C">
        <w:t>et</w:t>
      </w:r>
      <w:proofErr w:type="gramEnd"/>
      <w:r w:rsidR="00B3451C" w:rsidRPr="0035136C">
        <w:t xml:space="preserve"> al. </w:t>
      </w:r>
      <w:r w:rsidR="00715329" w:rsidRPr="0035136C">
        <w:t>(</w:t>
      </w:r>
      <w:r w:rsidR="00B3451C" w:rsidRPr="0035136C">
        <w:t>2006</w:t>
      </w:r>
      <w:r w:rsidR="00715329" w:rsidRPr="0035136C">
        <w:t>)</w:t>
      </w:r>
      <w:r w:rsidR="00B3451C" w:rsidRPr="0035136C">
        <w:t>,</w:t>
      </w:r>
      <w:r w:rsidR="00715329" w:rsidRPr="0035136C">
        <w:t xml:space="preserve"> analisaram a estrutura, diversidade, da comunidade fitoplanctônica associados com os variáveis físico-químicas em lagos de inundação; </w:t>
      </w:r>
      <w:r w:rsidR="002153CA" w:rsidRPr="0035136C">
        <w:t xml:space="preserve">Nabout </w:t>
      </w:r>
      <w:r w:rsidR="00611F24" w:rsidRPr="0035136C">
        <w:t>et al</w:t>
      </w:r>
      <w:r w:rsidR="002153CA" w:rsidRPr="0035136C">
        <w:t>. (2009) estudaram a</w:t>
      </w:r>
      <w:r w:rsidR="00715329" w:rsidRPr="0035136C">
        <w:t xml:space="preserve"> </w:t>
      </w:r>
      <w:r w:rsidR="001E497F" w:rsidRPr="0035136C">
        <w:t>e</w:t>
      </w:r>
      <w:r w:rsidR="00715329" w:rsidRPr="0035136C">
        <w:rPr>
          <w:rFonts w:eastAsiaTheme="minorHAnsi"/>
          <w:lang w:eastAsia="en-US"/>
        </w:rPr>
        <w:t xml:space="preserve">strutura de </w:t>
      </w:r>
      <w:r w:rsidR="0019263D" w:rsidRPr="0035136C">
        <w:rPr>
          <w:rFonts w:eastAsiaTheme="minorHAnsi"/>
          <w:lang w:eastAsia="en-US"/>
        </w:rPr>
        <w:t>populações de fitoflagelados em</w:t>
      </w:r>
      <w:r w:rsidR="00715329" w:rsidRPr="0035136C">
        <w:rPr>
          <w:rFonts w:eastAsiaTheme="minorHAnsi"/>
          <w:lang w:eastAsia="en-US"/>
        </w:rPr>
        <w:t xml:space="preserve"> lagoas de inundação</w:t>
      </w:r>
      <w:r w:rsidR="0019263D" w:rsidRPr="0035136C">
        <w:rPr>
          <w:rFonts w:eastAsiaTheme="minorHAnsi"/>
          <w:lang w:eastAsia="en-US"/>
        </w:rPr>
        <w:t xml:space="preserve"> deste rio.</w:t>
      </w:r>
    </w:p>
    <w:p w:rsidR="00B3451C" w:rsidRPr="0035136C" w:rsidRDefault="00B3451C" w:rsidP="00E01021">
      <w:pPr>
        <w:autoSpaceDE w:val="0"/>
        <w:autoSpaceDN w:val="0"/>
        <w:adjustRightInd w:val="0"/>
        <w:spacing w:line="360" w:lineRule="auto"/>
        <w:ind w:firstLine="709"/>
        <w:jc w:val="both"/>
      </w:pPr>
    </w:p>
    <w:p w:rsidR="004C7BFF" w:rsidRPr="0035136C" w:rsidRDefault="00923D01" w:rsidP="009F4876">
      <w:pPr>
        <w:spacing w:line="360" w:lineRule="auto"/>
        <w:jc w:val="both"/>
      </w:pPr>
      <w:r w:rsidRPr="0035136C">
        <w:rPr>
          <w:b/>
        </w:rPr>
        <w:br w:type="page"/>
      </w:r>
    </w:p>
    <w:p w:rsidR="005672D2" w:rsidRPr="0035136C" w:rsidRDefault="00DA3FD5" w:rsidP="009F4876">
      <w:pPr>
        <w:spacing w:line="360" w:lineRule="auto"/>
        <w:outlineLvl w:val="0"/>
        <w:rPr>
          <w:b/>
        </w:rPr>
      </w:pPr>
      <w:r w:rsidRPr="0035136C">
        <w:rPr>
          <w:b/>
        </w:rPr>
        <w:lastRenderedPageBreak/>
        <w:t>3</w:t>
      </w:r>
      <w:r w:rsidR="005672D2" w:rsidRPr="0035136C">
        <w:rPr>
          <w:b/>
        </w:rPr>
        <w:t>. OBJETIVOS</w:t>
      </w:r>
    </w:p>
    <w:p w:rsidR="005672D2" w:rsidRPr="0035136C" w:rsidRDefault="00DA3FD5" w:rsidP="009F4876">
      <w:pPr>
        <w:spacing w:line="360" w:lineRule="auto"/>
      </w:pPr>
      <w:r w:rsidRPr="0035136C">
        <w:t>3</w:t>
      </w:r>
      <w:r w:rsidR="005672D2" w:rsidRPr="0035136C">
        <w:t>.1. GERAL</w:t>
      </w:r>
    </w:p>
    <w:p w:rsidR="005672D2" w:rsidRPr="0035136C" w:rsidRDefault="002659AD" w:rsidP="009F4876">
      <w:pPr>
        <w:spacing w:line="360" w:lineRule="auto"/>
        <w:ind w:firstLine="709"/>
        <w:jc w:val="both"/>
      </w:pPr>
      <w:r w:rsidRPr="0035136C">
        <w:t>Ca</w:t>
      </w:r>
      <w:r w:rsidR="005672D2" w:rsidRPr="0035136C">
        <w:t>te</w:t>
      </w:r>
      <w:r w:rsidRPr="0035136C">
        <w:t>go</w:t>
      </w:r>
      <w:r w:rsidR="005672D2" w:rsidRPr="0035136C">
        <w:t>rizar</w:t>
      </w:r>
      <w:r w:rsidR="00E916A1" w:rsidRPr="0035136C">
        <w:t xml:space="preserve"> ambientes aquáticos de</w:t>
      </w:r>
      <w:r w:rsidRPr="0035136C">
        <w:t xml:space="preserve"> águas brancas da região do Médio Solimões quanto à</w:t>
      </w:r>
      <w:r w:rsidR="005672D2" w:rsidRPr="0035136C">
        <w:t xml:space="preserve"> com</w:t>
      </w:r>
      <w:r w:rsidR="007D7AF3" w:rsidRPr="0035136C">
        <w:t>posição</w:t>
      </w:r>
      <w:r w:rsidR="005672D2" w:rsidRPr="0035136C">
        <w:t xml:space="preserve"> </w:t>
      </w:r>
      <w:r w:rsidRPr="0035136C">
        <w:t xml:space="preserve">e abundância </w:t>
      </w:r>
      <w:r w:rsidR="00E06D3F" w:rsidRPr="0035136C">
        <w:t xml:space="preserve">do </w:t>
      </w:r>
      <w:r w:rsidR="003D0D44" w:rsidRPr="0035136C">
        <w:t>fitoplâncton</w:t>
      </w:r>
      <w:r w:rsidR="005672D2" w:rsidRPr="0035136C">
        <w:t>,</w:t>
      </w:r>
      <w:r w:rsidR="00FC521D" w:rsidRPr="0035136C">
        <w:t xml:space="preserve"> em </w:t>
      </w:r>
      <w:r w:rsidR="00E469CF" w:rsidRPr="0035136C">
        <w:t xml:space="preserve">dois </w:t>
      </w:r>
      <w:r w:rsidR="00FC521D" w:rsidRPr="0035136C">
        <w:t>períodos do ciclo hidrológico</w:t>
      </w:r>
      <w:r w:rsidR="001A492C" w:rsidRPr="0035136C">
        <w:t xml:space="preserve"> (</w:t>
      </w:r>
      <w:r w:rsidR="00F93573" w:rsidRPr="0035136C">
        <w:t>seca</w:t>
      </w:r>
      <w:r w:rsidR="001A492C" w:rsidRPr="0035136C">
        <w:t xml:space="preserve"> e cheia</w:t>
      </w:r>
      <w:r w:rsidR="00F93573" w:rsidRPr="0035136C">
        <w:t>)</w:t>
      </w:r>
      <w:r w:rsidRPr="0035136C">
        <w:t>.</w:t>
      </w:r>
    </w:p>
    <w:p w:rsidR="005672D2" w:rsidRPr="0035136C" w:rsidRDefault="005672D2" w:rsidP="009F4876">
      <w:pPr>
        <w:spacing w:line="360" w:lineRule="auto"/>
        <w:rPr>
          <w:b/>
        </w:rPr>
      </w:pPr>
    </w:p>
    <w:p w:rsidR="00E916A1" w:rsidRPr="0035136C" w:rsidRDefault="00E916A1" w:rsidP="009F4876">
      <w:pPr>
        <w:spacing w:line="360" w:lineRule="auto"/>
        <w:rPr>
          <w:b/>
        </w:rPr>
      </w:pPr>
    </w:p>
    <w:p w:rsidR="005672D2" w:rsidRPr="0035136C" w:rsidRDefault="00DA3FD5" w:rsidP="009F4876">
      <w:pPr>
        <w:spacing w:line="360" w:lineRule="auto"/>
      </w:pPr>
      <w:r w:rsidRPr="0035136C">
        <w:t>3</w:t>
      </w:r>
      <w:r w:rsidR="005672D2" w:rsidRPr="0035136C">
        <w:t>.2. ESPECÍFICOS</w:t>
      </w:r>
    </w:p>
    <w:p w:rsidR="00925363" w:rsidRPr="0035136C" w:rsidRDefault="00925363" w:rsidP="009F4876">
      <w:pPr>
        <w:pStyle w:val="Ttulo"/>
        <w:tabs>
          <w:tab w:val="num" w:pos="567"/>
          <w:tab w:val="left" w:pos="1134"/>
          <w:tab w:val="num" w:pos="1418"/>
        </w:tabs>
        <w:spacing w:line="360" w:lineRule="auto"/>
        <w:ind w:firstLine="709"/>
        <w:jc w:val="both"/>
        <w:rPr>
          <w:rFonts w:cs="Times New Roman"/>
          <w:sz w:val="24"/>
          <w:szCs w:val="24"/>
        </w:rPr>
      </w:pPr>
    </w:p>
    <w:p w:rsidR="005672D2" w:rsidRPr="0035136C" w:rsidRDefault="007F4EE1" w:rsidP="009F4876">
      <w:pPr>
        <w:pStyle w:val="Ttulo"/>
        <w:tabs>
          <w:tab w:val="num" w:pos="567"/>
          <w:tab w:val="left" w:pos="1134"/>
          <w:tab w:val="num" w:pos="1418"/>
        </w:tabs>
        <w:spacing w:line="360" w:lineRule="auto"/>
        <w:ind w:firstLine="709"/>
        <w:jc w:val="both"/>
        <w:rPr>
          <w:rFonts w:cs="Times New Roman"/>
          <w:sz w:val="24"/>
          <w:szCs w:val="24"/>
          <w:lang w:eastAsia="en-US"/>
        </w:rPr>
      </w:pPr>
      <w:r w:rsidRPr="0035136C">
        <w:rPr>
          <w:rFonts w:cs="Times New Roman"/>
          <w:sz w:val="24"/>
          <w:szCs w:val="24"/>
        </w:rPr>
        <w:t>●</w:t>
      </w:r>
      <w:r w:rsidR="005672D2" w:rsidRPr="0035136C">
        <w:rPr>
          <w:rFonts w:cs="Times New Roman"/>
          <w:sz w:val="24"/>
          <w:szCs w:val="24"/>
        </w:rPr>
        <w:t>Determinar a</w:t>
      </w:r>
      <w:r w:rsidR="00CD491C">
        <w:rPr>
          <w:rFonts w:cs="Times New Roman"/>
          <w:sz w:val="24"/>
          <w:szCs w:val="24"/>
        </w:rPr>
        <w:t xml:space="preserve"> riqueza e a</w:t>
      </w:r>
      <w:r w:rsidR="005672D2" w:rsidRPr="0035136C">
        <w:rPr>
          <w:rFonts w:cs="Times New Roman"/>
          <w:sz w:val="24"/>
          <w:szCs w:val="24"/>
        </w:rPr>
        <w:t xml:space="preserve"> composição específica</w:t>
      </w:r>
      <w:r w:rsidR="0062055B" w:rsidRPr="0035136C">
        <w:rPr>
          <w:rFonts w:cs="Times New Roman"/>
          <w:sz w:val="24"/>
          <w:szCs w:val="24"/>
        </w:rPr>
        <w:t xml:space="preserve"> </w:t>
      </w:r>
      <w:r w:rsidR="00936E27" w:rsidRPr="0035136C">
        <w:rPr>
          <w:rFonts w:cs="Times New Roman"/>
          <w:sz w:val="24"/>
          <w:szCs w:val="24"/>
        </w:rPr>
        <w:t xml:space="preserve">do </w:t>
      </w:r>
      <w:r w:rsidR="005672D2" w:rsidRPr="0035136C">
        <w:rPr>
          <w:rFonts w:cs="Times New Roman"/>
          <w:sz w:val="24"/>
          <w:szCs w:val="24"/>
        </w:rPr>
        <w:t>fitoplâncton</w:t>
      </w:r>
      <w:r w:rsidR="00E81180" w:rsidRPr="0035136C">
        <w:rPr>
          <w:rFonts w:cs="Times New Roman"/>
          <w:sz w:val="24"/>
          <w:szCs w:val="24"/>
        </w:rPr>
        <w:t xml:space="preserve"> de canais de várzea</w:t>
      </w:r>
      <w:r w:rsidR="00766302" w:rsidRPr="0035136C">
        <w:rPr>
          <w:rFonts w:cs="Times New Roman"/>
          <w:sz w:val="24"/>
          <w:szCs w:val="24"/>
        </w:rPr>
        <w:t xml:space="preserve"> da RDSM</w:t>
      </w:r>
      <w:r w:rsidR="00936E27" w:rsidRPr="0035136C">
        <w:rPr>
          <w:rFonts w:cs="Times New Roman"/>
          <w:sz w:val="24"/>
          <w:szCs w:val="24"/>
        </w:rPr>
        <w:t xml:space="preserve"> </w:t>
      </w:r>
      <w:r w:rsidR="00E81180" w:rsidRPr="0035136C">
        <w:rPr>
          <w:rFonts w:cs="Times New Roman"/>
          <w:sz w:val="24"/>
          <w:szCs w:val="24"/>
        </w:rPr>
        <w:t>e de trechos dos rios Japurá e Solimões</w:t>
      </w:r>
      <w:r w:rsidR="005672D2" w:rsidRPr="0035136C">
        <w:rPr>
          <w:rFonts w:cs="Times New Roman"/>
          <w:sz w:val="24"/>
          <w:szCs w:val="24"/>
          <w:lang w:eastAsia="en-US"/>
        </w:rPr>
        <w:t>;</w:t>
      </w:r>
    </w:p>
    <w:p w:rsidR="00E81180" w:rsidRPr="0035136C" w:rsidRDefault="00925363" w:rsidP="009F4876">
      <w:pPr>
        <w:pStyle w:val="Ttulo"/>
        <w:tabs>
          <w:tab w:val="num" w:pos="567"/>
          <w:tab w:val="left" w:pos="1134"/>
        </w:tabs>
        <w:spacing w:line="360" w:lineRule="auto"/>
        <w:ind w:firstLine="709"/>
        <w:jc w:val="both"/>
        <w:rPr>
          <w:rFonts w:cs="Times New Roman"/>
          <w:sz w:val="24"/>
          <w:szCs w:val="24"/>
        </w:rPr>
      </w:pPr>
      <w:r w:rsidRPr="0035136C">
        <w:rPr>
          <w:rFonts w:cs="Times New Roman"/>
          <w:sz w:val="24"/>
          <w:szCs w:val="24"/>
        </w:rPr>
        <w:t>●</w:t>
      </w:r>
      <w:r w:rsidR="007F4EE1" w:rsidRPr="0035136C">
        <w:rPr>
          <w:rFonts w:cs="Times New Roman"/>
          <w:sz w:val="24"/>
          <w:szCs w:val="24"/>
        </w:rPr>
        <w:t>D</w:t>
      </w:r>
      <w:r w:rsidR="005672D2" w:rsidRPr="0035136C">
        <w:rPr>
          <w:rFonts w:cs="Times New Roman"/>
          <w:sz w:val="24"/>
          <w:szCs w:val="24"/>
        </w:rPr>
        <w:t>eterminar a densidade popula</w:t>
      </w:r>
      <w:r w:rsidR="009A5902" w:rsidRPr="0035136C">
        <w:rPr>
          <w:rFonts w:cs="Times New Roman"/>
          <w:sz w:val="24"/>
          <w:szCs w:val="24"/>
        </w:rPr>
        <w:t>cional</w:t>
      </w:r>
      <w:r w:rsidR="005672D2" w:rsidRPr="0035136C">
        <w:rPr>
          <w:rFonts w:cs="Times New Roman"/>
          <w:sz w:val="24"/>
          <w:szCs w:val="24"/>
        </w:rPr>
        <w:t xml:space="preserve"> </w:t>
      </w:r>
      <w:r w:rsidR="00E06D3F" w:rsidRPr="0035136C">
        <w:rPr>
          <w:rFonts w:cs="Times New Roman"/>
          <w:sz w:val="24"/>
          <w:szCs w:val="24"/>
        </w:rPr>
        <w:t xml:space="preserve">do </w:t>
      </w:r>
      <w:r w:rsidR="005672D2" w:rsidRPr="0035136C">
        <w:rPr>
          <w:rFonts w:cs="Times New Roman"/>
          <w:sz w:val="24"/>
          <w:szCs w:val="24"/>
        </w:rPr>
        <w:t xml:space="preserve">fitoplâncton </w:t>
      </w:r>
      <w:r w:rsidR="00936E27" w:rsidRPr="0035136C">
        <w:rPr>
          <w:rFonts w:cs="Times New Roman"/>
          <w:sz w:val="24"/>
          <w:szCs w:val="24"/>
        </w:rPr>
        <w:t>de canais de várzea da RDSM e de trechos dos rios Japurá e Solimões</w:t>
      </w:r>
      <w:r w:rsidR="00936E27" w:rsidRPr="0035136C">
        <w:rPr>
          <w:rFonts w:cs="Times New Roman"/>
          <w:sz w:val="24"/>
          <w:szCs w:val="24"/>
          <w:lang w:eastAsia="en-US"/>
        </w:rPr>
        <w:t>;</w:t>
      </w:r>
    </w:p>
    <w:p w:rsidR="005672D2" w:rsidRPr="0035136C" w:rsidRDefault="007F4EE1" w:rsidP="009F4876">
      <w:pPr>
        <w:pStyle w:val="Ttulo"/>
        <w:tabs>
          <w:tab w:val="num" w:pos="567"/>
          <w:tab w:val="left" w:pos="1134"/>
        </w:tabs>
        <w:spacing w:line="360" w:lineRule="auto"/>
        <w:ind w:firstLine="709"/>
        <w:jc w:val="both"/>
        <w:rPr>
          <w:rFonts w:cs="Times New Roman"/>
          <w:sz w:val="24"/>
          <w:szCs w:val="24"/>
        </w:rPr>
      </w:pPr>
      <w:r w:rsidRPr="0035136C">
        <w:rPr>
          <w:rFonts w:cs="Times New Roman"/>
          <w:sz w:val="24"/>
          <w:szCs w:val="24"/>
        </w:rPr>
        <w:t>●Re</w:t>
      </w:r>
      <w:r w:rsidR="005672D2" w:rsidRPr="0035136C">
        <w:rPr>
          <w:rFonts w:cs="Times New Roman"/>
          <w:sz w:val="24"/>
          <w:szCs w:val="24"/>
        </w:rPr>
        <w:t>conhecer o</w:t>
      </w:r>
      <w:r w:rsidR="00E81180" w:rsidRPr="0035136C">
        <w:rPr>
          <w:rFonts w:cs="Times New Roman"/>
          <w:sz w:val="24"/>
          <w:szCs w:val="24"/>
        </w:rPr>
        <w:t>s padrões</w:t>
      </w:r>
      <w:r w:rsidR="005672D2" w:rsidRPr="0035136C">
        <w:rPr>
          <w:rFonts w:cs="Times New Roman"/>
          <w:sz w:val="24"/>
          <w:szCs w:val="24"/>
        </w:rPr>
        <w:t xml:space="preserve"> espacial (horizontal) e temporal (sazonal)</w:t>
      </w:r>
      <w:r w:rsidR="00E06D3F" w:rsidRPr="0035136C">
        <w:rPr>
          <w:rFonts w:cs="Times New Roman"/>
          <w:sz w:val="24"/>
          <w:szCs w:val="24"/>
        </w:rPr>
        <w:t xml:space="preserve"> do </w:t>
      </w:r>
      <w:r w:rsidR="000D0C63" w:rsidRPr="0035136C">
        <w:rPr>
          <w:rFonts w:cs="Times New Roman"/>
          <w:sz w:val="24"/>
          <w:szCs w:val="24"/>
        </w:rPr>
        <w:t>fitoplâncton,</w:t>
      </w:r>
      <w:r w:rsidR="005672D2" w:rsidRPr="0035136C">
        <w:rPr>
          <w:rFonts w:cs="Times New Roman"/>
          <w:sz w:val="24"/>
          <w:szCs w:val="24"/>
        </w:rPr>
        <w:t xml:space="preserve"> relacionando</w:t>
      </w:r>
      <w:r w:rsidR="00217FA1" w:rsidRPr="0035136C">
        <w:rPr>
          <w:rFonts w:cs="Times New Roman"/>
          <w:sz w:val="24"/>
          <w:szCs w:val="24"/>
        </w:rPr>
        <w:t>-os</w:t>
      </w:r>
      <w:r w:rsidR="005672D2" w:rsidRPr="0035136C">
        <w:rPr>
          <w:rFonts w:cs="Times New Roman"/>
          <w:sz w:val="24"/>
          <w:szCs w:val="24"/>
        </w:rPr>
        <w:t xml:space="preserve"> às possíveis alterações na composição e abundância das espécies</w:t>
      </w:r>
      <w:r w:rsidR="00936E27" w:rsidRPr="0035136C">
        <w:rPr>
          <w:rFonts w:cs="Times New Roman"/>
          <w:sz w:val="24"/>
          <w:szCs w:val="24"/>
        </w:rPr>
        <w:t xml:space="preserve"> encontradas nos canais de várzea da RDSM e de trechos dos rios Japurá e Solimões</w:t>
      </w:r>
      <w:r w:rsidR="00936E27" w:rsidRPr="0035136C">
        <w:rPr>
          <w:rFonts w:cs="Times New Roman"/>
          <w:sz w:val="24"/>
          <w:szCs w:val="24"/>
          <w:lang w:eastAsia="en-US"/>
        </w:rPr>
        <w:t>;</w:t>
      </w:r>
    </w:p>
    <w:p w:rsidR="005672D2" w:rsidRPr="0035136C" w:rsidRDefault="00BB10B4" w:rsidP="009F4876">
      <w:pPr>
        <w:autoSpaceDE w:val="0"/>
        <w:autoSpaceDN w:val="0"/>
        <w:adjustRightInd w:val="0"/>
        <w:spacing w:line="360" w:lineRule="auto"/>
        <w:ind w:firstLine="709"/>
        <w:jc w:val="both"/>
      </w:pPr>
      <w:r w:rsidRPr="0035136C">
        <w:t>●D</w:t>
      </w:r>
      <w:r w:rsidR="005672D2" w:rsidRPr="0035136C">
        <w:t xml:space="preserve">eterminar temperatura, </w:t>
      </w:r>
      <w:proofErr w:type="gramStart"/>
      <w:r w:rsidR="005672D2" w:rsidRPr="0035136C">
        <w:t>pH</w:t>
      </w:r>
      <w:proofErr w:type="gramEnd"/>
      <w:r w:rsidR="005672D2" w:rsidRPr="0035136C">
        <w:t>, oxigênio dissolvi</w:t>
      </w:r>
      <w:r w:rsidR="004757B4" w:rsidRPr="0035136C">
        <w:t>do</w:t>
      </w:r>
      <w:r w:rsidR="00811144" w:rsidRPr="0035136C">
        <w:t xml:space="preserve"> e</w:t>
      </w:r>
      <w:r w:rsidR="004757B4" w:rsidRPr="0035136C">
        <w:t xml:space="preserve"> condutividade</w:t>
      </w:r>
      <w:r w:rsidR="00811144" w:rsidRPr="0035136C">
        <w:t xml:space="preserve">, </w:t>
      </w:r>
      <w:r w:rsidR="005672D2" w:rsidRPr="0035136C">
        <w:t>relacion</w:t>
      </w:r>
      <w:r w:rsidR="00811144" w:rsidRPr="0035136C">
        <w:t>ando-</w:t>
      </w:r>
      <w:r w:rsidR="005672D2" w:rsidRPr="0035136C">
        <w:t>os com a distribuição e compos</w:t>
      </w:r>
      <w:r w:rsidR="00E06D3F" w:rsidRPr="0035136C">
        <w:t xml:space="preserve">ição do </w:t>
      </w:r>
      <w:r w:rsidR="00936E27" w:rsidRPr="0035136C">
        <w:t>fitoplâncton nos canais de várzea da RDSM e de trechos dos rios Japurá e Solimões</w:t>
      </w:r>
      <w:r w:rsidR="00936E27" w:rsidRPr="0035136C">
        <w:rPr>
          <w:lang w:eastAsia="en-US"/>
        </w:rPr>
        <w:t>;</w:t>
      </w:r>
    </w:p>
    <w:p w:rsidR="00227713" w:rsidRPr="0035136C" w:rsidRDefault="00227713" w:rsidP="009F4876">
      <w:pPr>
        <w:autoSpaceDE w:val="0"/>
        <w:autoSpaceDN w:val="0"/>
        <w:adjustRightInd w:val="0"/>
        <w:spacing w:line="360" w:lineRule="auto"/>
        <w:jc w:val="both"/>
      </w:pPr>
    </w:p>
    <w:p w:rsidR="00AB218D" w:rsidRPr="0035136C" w:rsidRDefault="00AB218D" w:rsidP="009F4876">
      <w:pPr>
        <w:autoSpaceDE w:val="0"/>
        <w:autoSpaceDN w:val="0"/>
        <w:adjustRightInd w:val="0"/>
        <w:spacing w:line="360" w:lineRule="auto"/>
        <w:jc w:val="both"/>
      </w:pPr>
    </w:p>
    <w:p w:rsidR="00F87ACE" w:rsidRPr="0035136C" w:rsidRDefault="00F87ACE">
      <w:pPr>
        <w:spacing w:after="200" w:line="276" w:lineRule="auto"/>
      </w:pPr>
      <w:r w:rsidRPr="0035136C">
        <w:br w:type="page"/>
      </w:r>
    </w:p>
    <w:p w:rsidR="005672D2" w:rsidRPr="0035136C" w:rsidRDefault="006E272F" w:rsidP="009F4876">
      <w:pPr>
        <w:spacing w:line="360" w:lineRule="auto"/>
        <w:rPr>
          <w:b/>
        </w:rPr>
      </w:pPr>
      <w:r>
        <w:rPr>
          <w:b/>
        </w:rPr>
        <w:lastRenderedPageBreak/>
        <w:t>4</w:t>
      </w:r>
      <w:r w:rsidR="00E443A8" w:rsidRPr="0035136C">
        <w:rPr>
          <w:b/>
        </w:rPr>
        <w:t>. MATERIAL E MÉTODOS</w:t>
      </w:r>
    </w:p>
    <w:p w:rsidR="00E443A8" w:rsidRPr="0035136C" w:rsidRDefault="006E272F" w:rsidP="009F4876">
      <w:pPr>
        <w:spacing w:line="360" w:lineRule="auto"/>
      </w:pPr>
      <w:r>
        <w:t>4</w:t>
      </w:r>
      <w:r w:rsidR="00E443A8" w:rsidRPr="0035136C">
        <w:t>.1. ÁREA DE ESTUDO</w:t>
      </w:r>
    </w:p>
    <w:p w:rsidR="001D2470" w:rsidRPr="0035136C" w:rsidRDefault="001D2470" w:rsidP="001D2470">
      <w:pPr>
        <w:autoSpaceDE w:val="0"/>
        <w:autoSpaceDN w:val="0"/>
        <w:adjustRightInd w:val="0"/>
        <w:spacing w:line="360" w:lineRule="auto"/>
        <w:ind w:firstLine="709"/>
        <w:jc w:val="both"/>
        <w:rPr>
          <w:rFonts w:eastAsiaTheme="minorHAnsi"/>
          <w:lang w:eastAsia="en-US"/>
        </w:rPr>
      </w:pPr>
      <w:r w:rsidRPr="0035136C">
        <w:rPr>
          <w:rFonts w:eastAsiaTheme="minorHAnsi"/>
          <w:lang w:eastAsia="en-US"/>
        </w:rPr>
        <w:t>A Reserva de Desenvolvimento Sustentável Mamirauá (Figura 1) insere-se no ecossistema de várzea, que representa 60.000 a 100.000 km² (ou cerca de 5%) de toda a extensão amazônica. Esse tipo de ecossistema deve sua intensa dinâmica à forte influência do regime de águas, que não só afetam fortemente a flora como também a fauna (SCM, 2010).</w:t>
      </w:r>
    </w:p>
    <w:p w:rsidR="001D2470" w:rsidRPr="0035136C" w:rsidRDefault="001D2470" w:rsidP="001D2470">
      <w:pPr>
        <w:autoSpaceDE w:val="0"/>
        <w:autoSpaceDN w:val="0"/>
        <w:adjustRightInd w:val="0"/>
        <w:spacing w:line="360" w:lineRule="auto"/>
        <w:ind w:firstLine="709"/>
        <w:jc w:val="both"/>
        <w:rPr>
          <w:rFonts w:eastAsiaTheme="minorHAnsi"/>
          <w:lang w:eastAsia="en-US"/>
        </w:rPr>
      </w:pPr>
      <w:r w:rsidRPr="0035136C">
        <w:rPr>
          <w:rFonts w:eastAsiaTheme="minorHAnsi"/>
          <w:lang w:eastAsia="en-US"/>
        </w:rPr>
        <w:t>Situada na bacia do Solimões-Amazonas, a Reserva é ladeada pela bacia do Baixo Japurá. A bacia do Solimões é uma bacia sedimentar, de águas brancas que carreia grandes concentrações de nutrientes e altas cargas de sedimento, enquanto o rio Japurá é originalmente um rio de águas pretas, que após entrar em território brasileiro recebe pelo menos quatro grandes aportes de rios de águas brancas, dois desses aportes são originários do rio Solimões já nos domínios da RDSM. Esta conformação das duas bacias hidrográficas, que se unem no ponto inicial da RDSM, faz com que o baixo curso do Japurá apresente grandes similaridades com o médio curso do Solimões, proporcionando características físico-químicas semelhantes, ainda que guardem diferenças importantes (SCM, 2010).</w:t>
      </w:r>
    </w:p>
    <w:p w:rsidR="006E150B" w:rsidRPr="0035136C" w:rsidRDefault="006E150B" w:rsidP="009F4876">
      <w:pPr>
        <w:pStyle w:val="Ttulo"/>
        <w:spacing w:line="360" w:lineRule="auto"/>
        <w:ind w:firstLine="709"/>
        <w:jc w:val="both"/>
        <w:rPr>
          <w:rFonts w:cs="Times New Roman"/>
          <w:sz w:val="24"/>
          <w:szCs w:val="24"/>
        </w:rPr>
      </w:pPr>
      <w:r w:rsidRPr="0035136C">
        <w:rPr>
          <w:rFonts w:cs="Times New Roman"/>
          <w:sz w:val="24"/>
          <w:szCs w:val="24"/>
        </w:rPr>
        <w:t>O clima da região é definido</w:t>
      </w:r>
      <w:r w:rsidR="00361DA5" w:rsidRPr="0035136C">
        <w:rPr>
          <w:rFonts w:cs="Times New Roman"/>
          <w:sz w:val="24"/>
          <w:szCs w:val="24"/>
        </w:rPr>
        <w:t xml:space="preserve"> como Equatorial Quente e Úmido</w:t>
      </w:r>
      <w:r w:rsidRPr="0035136C">
        <w:rPr>
          <w:rFonts w:cs="Times New Roman"/>
          <w:sz w:val="24"/>
          <w:szCs w:val="24"/>
        </w:rPr>
        <w:t xml:space="preserve"> enquadrado no tipo </w:t>
      </w:r>
      <w:r w:rsidRPr="0035136C">
        <w:rPr>
          <w:rFonts w:cs="Times New Roman"/>
          <w:b/>
          <w:sz w:val="24"/>
          <w:szCs w:val="24"/>
        </w:rPr>
        <w:t>Afi,</w:t>
      </w:r>
      <w:r w:rsidRPr="0035136C">
        <w:rPr>
          <w:rFonts w:cs="Times New Roman"/>
          <w:sz w:val="24"/>
          <w:szCs w:val="24"/>
        </w:rPr>
        <w:t xml:space="preserve"> de acordo com a classificação de Köppen.</w:t>
      </w:r>
    </w:p>
    <w:p w:rsidR="009B4789" w:rsidRDefault="009B4789" w:rsidP="00BA714F">
      <w:pPr>
        <w:spacing w:line="360" w:lineRule="auto"/>
        <w:jc w:val="center"/>
        <w:outlineLvl w:val="0"/>
        <w:rPr>
          <w:bCs/>
          <w:color w:val="000000"/>
        </w:rPr>
      </w:pPr>
      <w:r w:rsidRPr="009B4789">
        <w:rPr>
          <w:bCs/>
          <w:noProof/>
          <w:color w:val="000000"/>
        </w:rPr>
        <w:drawing>
          <wp:inline distT="0" distB="0" distL="0" distR="0">
            <wp:extent cx="5251690" cy="3554420"/>
            <wp:effectExtent l="19050" t="0" r="6110" b="0"/>
            <wp:docPr id="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244239" cy="3549377"/>
                    </a:xfrm>
                    <a:prstGeom prst="rect">
                      <a:avLst/>
                    </a:prstGeom>
                    <a:noFill/>
                    <a:ln w="9525">
                      <a:noFill/>
                      <a:miter lim="800000"/>
                      <a:headEnd/>
                      <a:tailEnd/>
                    </a:ln>
                  </pic:spPr>
                </pic:pic>
              </a:graphicData>
            </a:graphic>
          </wp:inline>
        </w:drawing>
      </w:r>
    </w:p>
    <w:p w:rsidR="005672D2" w:rsidRDefault="005672D2" w:rsidP="00CD4566">
      <w:pPr>
        <w:spacing w:line="360" w:lineRule="auto"/>
        <w:jc w:val="both"/>
        <w:outlineLvl w:val="0"/>
        <w:rPr>
          <w:bCs/>
          <w:color w:val="000000"/>
        </w:rPr>
      </w:pPr>
      <w:r w:rsidRPr="0035136C">
        <w:rPr>
          <w:bCs/>
          <w:color w:val="000000"/>
        </w:rPr>
        <w:t xml:space="preserve">Figura </w:t>
      </w:r>
      <w:r w:rsidR="00704CEC" w:rsidRPr="0035136C">
        <w:rPr>
          <w:bCs/>
          <w:color w:val="000000"/>
        </w:rPr>
        <w:t>1</w:t>
      </w:r>
      <w:r w:rsidR="00CB3149" w:rsidRPr="0035136C">
        <w:rPr>
          <w:bCs/>
          <w:color w:val="000000"/>
        </w:rPr>
        <w:t>.</w:t>
      </w:r>
      <w:r w:rsidRPr="0035136C">
        <w:rPr>
          <w:bCs/>
          <w:color w:val="000000"/>
        </w:rPr>
        <w:t xml:space="preserve"> Reserva de Desenvolvimento Sustentável Mamirauá - Amazônia Central</w:t>
      </w:r>
      <w:r w:rsidR="00512A97">
        <w:rPr>
          <w:bCs/>
          <w:color w:val="000000"/>
        </w:rPr>
        <w:t>, com área</w:t>
      </w:r>
      <w:r w:rsidR="00AD35F3">
        <w:rPr>
          <w:bCs/>
          <w:color w:val="000000"/>
        </w:rPr>
        <w:t xml:space="preserve"> de coleta indicada pela seta</w:t>
      </w:r>
      <w:r w:rsidR="00512A97">
        <w:rPr>
          <w:bCs/>
          <w:color w:val="000000"/>
        </w:rPr>
        <w:t>.</w:t>
      </w:r>
      <w:r w:rsidR="00CD4566">
        <w:rPr>
          <w:bCs/>
          <w:color w:val="000000"/>
        </w:rPr>
        <w:t xml:space="preserve"> </w:t>
      </w:r>
      <w:r w:rsidR="00AD6846" w:rsidRPr="0035136C">
        <w:rPr>
          <w:bCs/>
          <w:color w:val="000000"/>
        </w:rPr>
        <w:t>FONTE: SIG: Instituto Mamirauá</w:t>
      </w:r>
      <w:r w:rsidRPr="0035136C">
        <w:rPr>
          <w:bCs/>
          <w:color w:val="000000"/>
        </w:rPr>
        <w:t xml:space="preserve">. </w:t>
      </w:r>
    </w:p>
    <w:p w:rsidR="00BA714F" w:rsidRPr="0035136C" w:rsidRDefault="00BA714F" w:rsidP="009F4876">
      <w:pPr>
        <w:pStyle w:val="NormalWeb"/>
        <w:spacing w:before="0" w:beforeAutospacing="0" w:after="0" w:afterAutospacing="0" w:line="360" w:lineRule="auto"/>
        <w:rPr>
          <w:bCs/>
          <w:color w:val="000000"/>
        </w:rPr>
      </w:pPr>
    </w:p>
    <w:p w:rsidR="008D06C0" w:rsidRDefault="008D06C0" w:rsidP="009F4876">
      <w:pPr>
        <w:autoSpaceDE w:val="0"/>
        <w:autoSpaceDN w:val="0"/>
        <w:adjustRightInd w:val="0"/>
        <w:spacing w:line="360" w:lineRule="auto"/>
        <w:ind w:firstLine="709"/>
        <w:jc w:val="both"/>
        <w:rPr>
          <w:rFonts w:eastAsiaTheme="minorHAnsi"/>
          <w:lang w:eastAsia="en-US"/>
        </w:rPr>
      </w:pPr>
      <w:r w:rsidRPr="0035136C">
        <w:rPr>
          <w:rFonts w:eastAsiaTheme="minorHAnsi"/>
          <w:lang w:eastAsia="en-US"/>
        </w:rPr>
        <w:lastRenderedPageBreak/>
        <w:t>A geomorfologia característica dentro da RDSM permite a ocorrência de um grande número de ambientes aquáticos, que variam desde hábit</w:t>
      </w:r>
      <w:r w:rsidR="00D91AF4" w:rsidRPr="0035136C">
        <w:rPr>
          <w:rFonts w:eastAsiaTheme="minorHAnsi"/>
          <w:lang w:eastAsia="en-US"/>
        </w:rPr>
        <w:t>at de água aberta (rios</w:t>
      </w:r>
      <w:r w:rsidRPr="0035136C">
        <w:rPr>
          <w:rFonts w:eastAsiaTheme="minorHAnsi"/>
          <w:lang w:eastAsia="en-US"/>
        </w:rPr>
        <w:t>, canais e lagos</w:t>
      </w:r>
      <w:r w:rsidR="007D422E" w:rsidRPr="0035136C">
        <w:rPr>
          <w:rFonts w:eastAsiaTheme="minorHAnsi"/>
          <w:lang w:eastAsia="en-US"/>
        </w:rPr>
        <w:t xml:space="preserve"> - </w:t>
      </w:r>
      <w:r w:rsidR="00E06D3F" w:rsidRPr="0035136C">
        <w:rPr>
          <w:rFonts w:eastAsiaTheme="minorHAnsi"/>
          <w:lang w:eastAsia="en-US"/>
        </w:rPr>
        <w:t>F</w:t>
      </w:r>
      <w:r w:rsidR="007D422E" w:rsidRPr="0035136C">
        <w:rPr>
          <w:rFonts w:eastAsiaTheme="minorHAnsi"/>
          <w:lang w:eastAsia="en-US"/>
        </w:rPr>
        <w:t>igura</w:t>
      </w:r>
      <w:r w:rsidR="00E06D3F" w:rsidRPr="0035136C">
        <w:rPr>
          <w:rFonts w:eastAsiaTheme="minorHAnsi"/>
          <w:lang w:eastAsia="en-US"/>
        </w:rPr>
        <w:t xml:space="preserve"> 2</w:t>
      </w:r>
      <w:r w:rsidR="007D422E" w:rsidRPr="0035136C">
        <w:rPr>
          <w:rFonts w:eastAsiaTheme="minorHAnsi"/>
          <w:lang w:eastAsia="en-US"/>
        </w:rPr>
        <w:t>)</w:t>
      </w:r>
      <w:r w:rsidRPr="0035136C">
        <w:rPr>
          <w:rFonts w:eastAsiaTheme="minorHAnsi"/>
          <w:lang w:eastAsia="en-US"/>
        </w:rPr>
        <w:t xml:space="preserve">, até outros ambientes </w:t>
      </w:r>
      <w:proofErr w:type="gramStart"/>
      <w:r w:rsidRPr="0035136C">
        <w:rPr>
          <w:rFonts w:eastAsiaTheme="minorHAnsi"/>
          <w:lang w:eastAsia="en-US"/>
        </w:rPr>
        <w:t>não-perenes</w:t>
      </w:r>
      <w:proofErr w:type="gramEnd"/>
      <w:r w:rsidRPr="0035136C">
        <w:rPr>
          <w:rFonts w:eastAsiaTheme="minorHAnsi"/>
          <w:lang w:eastAsia="en-US"/>
        </w:rPr>
        <w:t xml:space="preserve"> (como os baixios com campos alagados ou as florestas alagadas) (AYRES, 1993).</w:t>
      </w:r>
    </w:p>
    <w:p w:rsidR="00CD4566" w:rsidRDefault="00CD4566" w:rsidP="00CD4566">
      <w:pPr>
        <w:autoSpaceDE w:val="0"/>
        <w:autoSpaceDN w:val="0"/>
        <w:adjustRightInd w:val="0"/>
        <w:spacing w:line="360" w:lineRule="auto"/>
        <w:jc w:val="center"/>
        <w:rPr>
          <w:rFonts w:eastAsiaTheme="minorHAnsi"/>
          <w:lang w:eastAsia="en-US"/>
        </w:rPr>
      </w:pPr>
    </w:p>
    <w:p w:rsidR="003E738B" w:rsidRPr="0035136C" w:rsidRDefault="003E738B" w:rsidP="00CD4566">
      <w:pPr>
        <w:autoSpaceDE w:val="0"/>
        <w:autoSpaceDN w:val="0"/>
        <w:adjustRightInd w:val="0"/>
        <w:spacing w:line="360" w:lineRule="auto"/>
        <w:jc w:val="center"/>
        <w:rPr>
          <w:rFonts w:eastAsiaTheme="minorHAnsi"/>
          <w:lang w:eastAsia="en-US"/>
        </w:rPr>
      </w:pPr>
      <w:r>
        <w:rPr>
          <w:rFonts w:eastAsiaTheme="minorHAnsi"/>
          <w:noProof/>
        </w:rPr>
        <w:drawing>
          <wp:inline distT="0" distB="0" distL="0" distR="0">
            <wp:extent cx="5695950" cy="5057775"/>
            <wp:effectExtent l="19050" t="0" r="0" b="0"/>
            <wp:docPr id="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5695950" cy="5057775"/>
                    </a:xfrm>
                    <a:prstGeom prst="rect">
                      <a:avLst/>
                    </a:prstGeom>
                    <a:noFill/>
                    <a:ln w="9525">
                      <a:noFill/>
                      <a:miter lim="800000"/>
                      <a:headEnd/>
                      <a:tailEnd/>
                    </a:ln>
                  </pic:spPr>
                </pic:pic>
              </a:graphicData>
            </a:graphic>
          </wp:inline>
        </w:drawing>
      </w:r>
    </w:p>
    <w:p w:rsidR="00B83703" w:rsidRPr="0035136C" w:rsidRDefault="00B83703" w:rsidP="004962CB">
      <w:pPr>
        <w:pStyle w:val="Ttulo"/>
        <w:spacing w:line="360" w:lineRule="auto"/>
        <w:jc w:val="both"/>
        <w:rPr>
          <w:rFonts w:cs="Times New Roman"/>
          <w:sz w:val="24"/>
          <w:szCs w:val="24"/>
        </w:rPr>
      </w:pPr>
      <w:r w:rsidRPr="0035136C">
        <w:rPr>
          <w:rFonts w:cs="Times New Roman"/>
          <w:sz w:val="24"/>
          <w:szCs w:val="24"/>
        </w:rPr>
        <w:t xml:space="preserve">Figura </w:t>
      </w:r>
      <w:r w:rsidR="00D91AF4" w:rsidRPr="0035136C">
        <w:rPr>
          <w:rFonts w:cs="Times New Roman"/>
          <w:sz w:val="24"/>
          <w:szCs w:val="24"/>
        </w:rPr>
        <w:t>2</w:t>
      </w:r>
      <w:r w:rsidRPr="0035136C">
        <w:rPr>
          <w:rFonts w:cs="Times New Roman"/>
          <w:sz w:val="24"/>
          <w:szCs w:val="24"/>
        </w:rPr>
        <w:t>. A. Paraná</w:t>
      </w:r>
      <w:r w:rsidR="00D7531F">
        <w:rPr>
          <w:rFonts w:cs="Times New Roman"/>
          <w:sz w:val="24"/>
          <w:szCs w:val="24"/>
        </w:rPr>
        <w:t xml:space="preserve"> (canal)</w:t>
      </w:r>
      <w:r w:rsidRPr="0035136C">
        <w:rPr>
          <w:rFonts w:cs="Times New Roman"/>
          <w:sz w:val="24"/>
          <w:szCs w:val="24"/>
        </w:rPr>
        <w:t xml:space="preserve"> (Foto: Suzana Bittencourt); B. Lago Mamirauá (Foto: Diego Zacardi); C. Rio Solimões (</w:t>
      </w:r>
      <w:proofErr w:type="gramStart"/>
      <w:r w:rsidRPr="0035136C">
        <w:rPr>
          <w:rFonts w:cs="Times New Roman"/>
          <w:sz w:val="24"/>
          <w:szCs w:val="24"/>
        </w:rPr>
        <w:t>Fonte:</w:t>
      </w:r>
      <w:proofErr w:type="gramEnd"/>
      <w:r w:rsidR="00A6748C" w:rsidRPr="0035136C">
        <w:rPr>
          <w:rFonts w:cs="Times New Roman"/>
          <w:sz w:val="24"/>
          <w:szCs w:val="24"/>
        </w:rPr>
        <w:t>www</w:t>
      </w:r>
      <w:r w:rsidRPr="0035136C">
        <w:rPr>
          <w:rFonts w:cs="Times New Roman"/>
          <w:sz w:val="24"/>
          <w:szCs w:val="24"/>
        </w:rPr>
        <w:t xml:space="preserve">.exame.abril.com.br) e D. Rio Japurá (Fonte: </w:t>
      </w:r>
      <w:r w:rsidR="00A6748C" w:rsidRPr="0035136C">
        <w:rPr>
          <w:rFonts w:cs="Times New Roman"/>
          <w:sz w:val="24"/>
          <w:szCs w:val="24"/>
        </w:rPr>
        <w:t>www</w:t>
      </w:r>
      <w:r w:rsidRPr="0035136C">
        <w:rPr>
          <w:rFonts w:cs="Times New Roman"/>
          <w:sz w:val="24"/>
          <w:szCs w:val="24"/>
        </w:rPr>
        <w:t>.panoramio.com)</w:t>
      </w:r>
      <w:r w:rsidR="004E014B" w:rsidRPr="0035136C">
        <w:rPr>
          <w:rFonts w:cs="Times New Roman"/>
          <w:sz w:val="24"/>
          <w:szCs w:val="24"/>
        </w:rPr>
        <w:t>.</w:t>
      </w:r>
    </w:p>
    <w:p w:rsidR="00B83703" w:rsidRPr="0035136C" w:rsidRDefault="00B83703" w:rsidP="009F4876">
      <w:pPr>
        <w:spacing w:line="360" w:lineRule="auto"/>
      </w:pPr>
    </w:p>
    <w:p w:rsidR="008E3B06" w:rsidRPr="0035136C" w:rsidRDefault="008E3B06" w:rsidP="009F4876">
      <w:pPr>
        <w:spacing w:line="360" w:lineRule="auto"/>
      </w:pPr>
    </w:p>
    <w:p w:rsidR="008E3B06" w:rsidRPr="0035136C" w:rsidRDefault="008E3B06" w:rsidP="009F4876">
      <w:pPr>
        <w:spacing w:line="360" w:lineRule="auto"/>
      </w:pPr>
    </w:p>
    <w:p w:rsidR="008E3B06" w:rsidRPr="0035136C" w:rsidRDefault="008E3B06" w:rsidP="009F4876">
      <w:pPr>
        <w:spacing w:line="360" w:lineRule="auto"/>
      </w:pPr>
    </w:p>
    <w:p w:rsidR="008E3B06" w:rsidRPr="0035136C" w:rsidRDefault="008E3B06" w:rsidP="009F4876">
      <w:pPr>
        <w:spacing w:line="360" w:lineRule="auto"/>
      </w:pPr>
    </w:p>
    <w:p w:rsidR="008E3B06" w:rsidRPr="0035136C" w:rsidRDefault="008E3B06">
      <w:pPr>
        <w:spacing w:after="200" w:line="276" w:lineRule="auto"/>
      </w:pPr>
      <w:r w:rsidRPr="0035136C">
        <w:br w:type="page"/>
      </w:r>
    </w:p>
    <w:p w:rsidR="005672D2" w:rsidRPr="0035136C" w:rsidRDefault="006E272F" w:rsidP="009F4876">
      <w:pPr>
        <w:spacing w:line="360" w:lineRule="auto"/>
      </w:pPr>
      <w:r>
        <w:lastRenderedPageBreak/>
        <w:t>4</w:t>
      </w:r>
      <w:r w:rsidR="001D2470" w:rsidRPr="0035136C">
        <w:t>.2</w:t>
      </w:r>
      <w:r w:rsidR="005672D2" w:rsidRPr="0035136C">
        <w:t xml:space="preserve">. </w:t>
      </w:r>
      <w:r w:rsidR="00AA1F0D">
        <w:t>METODOLOGIA</w:t>
      </w:r>
    </w:p>
    <w:p w:rsidR="00F15D83" w:rsidRDefault="006D21A9" w:rsidP="009F4876">
      <w:pPr>
        <w:pStyle w:val="Ttulo"/>
        <w:spacing w:line="360" w:lineRule="auto"/>
        <w:ind w:firstLine="709"/>
        <w:jc w:val="both"/>
        <w:rPr>
          <w:rFonts w:cs="Times New Roman"/>
          <w:sz w:val="24"/>
          <w:szCs w:val="24"/>
        </w:rPr>
      </w:pPr>
      <w:r w:rsidRPr="0035136C">
        <w:rPr>
          <w:rFonts w:eastAsiaTheme="minorHAnsi" w:cs="Times New Roman"/>
          <w:sz w:val="24"/>
          <w:szCs w:val="24"/>
          <w:lang w:eastAsia="en-US"/>
        </w:rPr>
        <w:t>As</w:t>
      </w:r>
      <w:r w:rsidR="00661290" w:rsidRPr="0035136C">
        <w:rPr>
          <w:rFonts w:eastAsiaTheme="minorHAnsi" w:cs="Times New Roman"/>
          <w:sz w:val="24"/>
          <w:szCs w:val="24"/>
          <w:lang w:eastAsia="en-US"/>
        </w:rPr>
        <w:t xml:space="preserve"> amostragens na RDSM </w:t>
      </w:r>
      <w:r w:rsidRPr="0035136C">
        <w:rPr>
          <w:rFonts w:eastAsiaTheme="minorHAnsi" w:cs="Times New Roman"/>
          <w:sz w:val="24"/>
          <w:szCs w:val="24"/>
          <w:lang w:eastAsia="en-US"/>
        </w:rPr>
        <w:t xml:space="preserve">ocorreram </w:t>
      </w:r>
      <w:r w:rsidR="00661290" w:rsidRPr="0035136C">
        <w:rPr>
          <w:rFonts w:eastAsiaTheme="minorHAnsi" w:cs="Times New Roman"/>
          <w:sz w:val="24"/>
          <w:szCs w:val="24"/>
          <w:lang w:eastAsia="en-US"/>
        </w:rPr>
        <w:t xml:space="preserve">em </w:t>
      </w:r>
      <w:r w:rsidRPr="0035136C">
        <w:rPr>
          <w:rFonts w:eastAsiaTheme="minorHAnsi" w:cs="Times New Roman"/>
          <w:sz w:val="24"/>
          <w:szCs w:val="24"/>
          <w:lang w:eastAsia="en-US"/>
        </w:rPr>
        <w:t>14 estações</w:t>
      </w:r>
      <w:r w:rsidR="00E810F4" w:rsidRPr="0035136C">
        <w:rPr>
          <w:rFonts w:eastAsiaTheme="minorHAnsi" w:cs="Times New Roman"/>
          <w:sz w:val="24"/>
          <w:szCs w:val="24"/>
          <w:lang w:eastAsia="en-US"/>
        </w:rPr>
        <w:t xml:space="preserve"> </w:t>
      </w:r>
      <w:r w:rsidR="00BE6D83">
        <w:rPr>
          <w:rFonts w:eastAsiaTheme="minorHAnsi" w:cs="Times New Roman"/>
          <w:sz w:val="24"/>
          <w:szCs w:val="24"/>
          <w:lang w:eastAsia="en-US"/>
        </w:rPr>
        <w:t>(F</w:t>
      </w:r>
      <w:r w:rsidR="00BE6D83" w:rsidRPr="00BE6D83">
        <w:rPr>
          <w:rFonts w:eastAsiaTheme="minorHAnsi" w:cs="Times New Roman"/>
          <w:sz w:val="24"/>
          <w:szCs w:val="24"/>
          <w:lang w:eastAsia="en-US"/>
        </w:rPr>
        <w:t>igura</w:t>
      </w:r>
      <w:r w:rsidR="00E810F4" w:rsidRPr="00BE6D83">
        <w:rPr>
          <w:rFonts w:eastAsiaTheme="minorHAnsi" w:cs="Times New Roman"/>
          <w:sz w:val="24"/>
          <w:szCs w:val="24"/>
          <w:lang w:eastAsia="en-US"/>
        </w:rPr>
        <w:t xml:space="preserve"> 3</w:t>
      </w:r>
      <w:r w:rsidR="00BE6D83">
        <w:rPr>
          <w:rFonts w:eastAsiaTheme="minorHAnsi" w:cs="Times New Roman"/>
          <w:sz w:val="24"/>
          <w:szCs w:val="24"/>
          <w:lang w:eastAsia="en-US"/>
        </w:rPr>
        <w:t>)</w:t>
      </w:r>
      <w:r w:rsidRPr="0035136C">
        <w:rPr>
          <w:rFonts w:eastAsiaTheme="minorHAnsi" w:cs="Times New Roman"/>
          <w:sz w:val="24"/>
          <w:szCs w:val="24"/>
          <w:lang w:eastAsia="en-US"/>
        </w:rPr>
        <w:t xml:space="preserve">, em </w:t>
      </w:r>
      <w:r w:rsidR="00661290" w:rsidRPr="0035136C">
        <w:rPr>
          <w:rFonts w:eastAsiaTheme="minorHAnsi" w:cs="Times New Roman"/>
          <w:sz w:val="24"/>
          <w:szCs w:val="24"/>
          <w:lang w:eastAsia="en-US"/>
        </w:rPr>
        <w:t>dois períodos do ciclo hidrológico: seca (novembro/2008) e cheia (julho/2009)</w:t>
      </w:r>
      <w:r w:rsidR="003E5891" w:rsidRPr="0035136C">
        <w:rPr>
          <w:rFonts w:eastAsiaTheme="minorHAnsi" w:cs="Times New Roman"/>
          <w:sz w:val="24"/>
          <w:szCs w:val="24"/>
          <w:lang w:eastAsia="en-US"/>
        </w:rPr>
        <w:t>. As</w:t>
      </w:r>
      <w:r w:rsidR="00661290" w:rsidRPr="0035136C">
        <w:rPr>
          <w:rFonts w:eastAsiaTheme="minorHAnsi" w:cs="Times New Roman"/>
          <w:sz w:val="24"/>
          <w:szCs w:val="24"/>
          <w:lang w:eastAsia="en-US"/>
        </w:rPr>
        <w:t xml:space="preserve"> estações </w:t>
      </w:r>
      <w:r w:rsidR="003E5891" w:rsidRPr="0035136C">
        <w:rPr>
          <w:rFonts w:eastAsiaTheme="minorHAnsi" w:cs="Times New Roman"/>
          <w:sz w:val="24"/>
          <w:szCs w:val="24"/>
          <w:lang w:eastAsia="en-US"/>
        </w:rPr>
        <w:t xml:space="preserve">estão </w:t>
      </w:r>
      <w:r w:rsidR="00333DD8" w:rsidRPr="0035136C">
        <w:rPr>
          <w:rFonts w:eastAsiaTheme="minorHAnsi" w:cs="Times New Roman"/>
          <w:sz w:val="24"/>
          <w:szCs w:val="24"/>
          <w:lang w:eastAsia="en-US"/>
        </w:rPr>
        <w:t xml:space="preserve">localizadas </w:t>
      </w:r>
      <w:r w:rsidR="00E62F95" w:rsidRPr="0035136C">
        <w:rPr>
          <w:rFonts w:eastAsiaTheme="minorHAnsi" w:cs="Times New Roman"/>
          <w:sz w:val="24"/>
          <w:szCs w:val="24"/>
          <w:lang w:eastAsia="en-US"/>
        </w:rPr>
        <w:t xml:space="preserve">em </w:t>
      </w:r>
      <w:r w:rsidR="00333DD8" w:rsidRPr="0035136C">
        <w:rPr>
          <w:rFonts w:eastAsiaTheme="minorHAnsi" w:cs="Times New Roman"/>
          <w:sz w:val="24"/>
          <w:szCs w:val="24"/>
          <w:lang w:eastAsia="en-US"/>
        </w:rPr>
        <w:t>paranás</w:t>
      </w:r>
      <w:r w:rsidR="00991C3F" w:rsidRPr="0035136C">
        <w:rPr>
          <w:rFonts w:eastAsiaTheme="minorHAnsi" w:cs="Times New Roman"/>
          <w:sz w:val="24"/>
          <w:szCs w:val="24"/>
          <w:lang w:eastAsia="en-US"/>
        </w:rPr>
        <w:t xml:space="preserve"> da RDSM e em trechos </w:t>
      </w:r>
      <w:r w:rsidR="00333DD8" w:rsidRPr="0035136C">
        <w:rPr>
          <w:rFonts w:eastAsiaTheme="minorHAnsi" w:cs="Times New Roman"/>
          <w:sz w:val="24"/>
          <w:szCs w:val="24"/>
          <w:lang w:eastAsia="en-US"/>
        </w:rPr>
        <w:t>d</w:t>
      </w:r>
      <w:r w:rsidR="003E5891" w:rsidRPr="0035136C">
        <w:rPr>
          <w:rFonts w:eastAsiaTheme="minorHAnsi" w:cs="Times New Roman"/>
          <w:sz w:val="24"/>
          <w:szCs w:val="24"/>
          <w:lang w:eastAsia="en-US"/>
        </w:rPr>
        <w:t xml:space="preserve">os </w:t>
      </w:r>
      <w:r w:rsidR="00661290" w:rsidRPr="0035136C">
        <w:rPr>
          <w:rFonts w:eastAsiaTheme="minorHAnsi" w:cs="Times New Roman"/>
          <w:sz w:val="24"/>
          <w:szCs w:val="24"/>
          <w:lang w:eastAsia="en-US"/>
        </w:rPr>
        <w:t>rios Japurá</w:t>
      </w:r>
      <w:r w:rsidR="003E5891" w:rsidRPr="0035136C">
        <w:rPr>
          <w:rFonts w:eastAsiaTheme="minorHAnsi" w:cs="Times New Roman"/>
          <w:sz w:val="24"/>
          <w:szCs w:val="24"/>
          <w:lang w:eastAsia="en-US"/>
        </w:rPr>
        <w:t xml:space="preserve"> e</w:t>
      </w:r>
      <w:r w:rsidR="00661290" w:rsidRPr="0035136C">
        <w:rPr>
          <w:rFonts w:eastAsiaTheme="minorHAnsi" w:cs="Times New Roman"/>
          <w:sz w:val="24"/>
          <w:szCs w:val="24"/>
          <w:lang w:eastAsia="en-US"/>
        </w:rPr>
        <w:t xml:space="preserve"> Solimões</w:t>
      </w:r>
      <w:r w:rsidR="00545653" w:rsidRPr="0035136C">
        <w:rPr>
          <w:rFonts w:eastAsiaTheme="minorHAnsi" w:cs="Times New Roman"/>
          <w:sz w:val="24"/>
          <w:szCs w:val="24"/>
          <w:lang w:eastAsia="en-US"/>
        </w:rPr>
        <w:t>.</w:t>
      </w:r>
      <w:r w:rsidR="00661290" w:rsidRPr="0035136C">
        <w:rPr>
          <w:rFonts w:eastAsiaTheme="minorHAnsi" w:cs="Times New Roman"/>
          <w:sz w:val="24"/>
          <w:szCs w:val="24"/>
          <w:lang w:eastAsia="en-US"/>
        </w:rPr>
        <w:t xml:space="preserve"> Na</w:t>
      </w:r>
      <w:r w:rsidR="0086177F" w:rsidRPr="0035136C">
        <w:rPr>
          <w:rFonts w:cs="Times New Roman"/>
          <w:sz w:val="24"/>
          <w:szCs w:val="24"/>
        </w:rPr>
        <w:t xml:space="preserve"> Tabela 1, estão indica</w:t>
      </w:r>
      <w:r w:rsidR="00661290" w:rsidRPr="0035136C">
        <w:rPr>
          <w:rFonts w:cs="Times New Roman"/>
          <w:sz w:val="24"/>
          <w:szCs w:val="24"/>
        </w:rPr>
        <w:t>das as estações de coleta georreferenciadas.</w:t>
      </w:r>
    </w:p>
    <w:p w:rsidR="00AC0A5D" w:rsidRPr="0035136C" w:rsidRDefault="00CD4566" w:rsidP="009F4876">
      <w:pPr>
        <w:pStyle w:val="Ttulo"/>
        <w:spacing w:line="360" w:lineRule="auto"/>
        <w:ind w:firstLine="709"/>
        <w:jc w:val="both"/>
        <w:rPr>
          <w:rFonts w:cs="Times New Roman"/>
          <w:sz w:val="24"/>
          <w:szCs w:val="24"/>
        </w:rPr>
      </w:pPr>
      <w:r>
        <w:rPr>
          <w:rFonts w:cs="Times New Roman"/>
          <w:noProof/>
          <w:sz w:val="24"/>
          <w:szCs w:val="24"/>
        </w:rPr>
        <w:drawing>
          <wp:inline distT="0" distB="0" distL="0" distR="0">
            <wp:extent cx="5357326" cy="6564574"/>
            <wp:effectExtent l="19050" t="0" r="0" b="0"/>
            <wp:docPr id="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5357450" cy="6564725"/>
                    </a:xfrm>
                    <a:prstGeom prst="rect">
                      <a:avLst/>
                    </a:prstGeom>
                    <a:noFill/>
                    <a:ln w="9525">
                      <a:noFill/>
                      <a:miter lim="800000"/>
                      <a:headEnd/>
                      <a:tailEnd/>
                    </a:ln>
                  </pic:spPr>
                </pic:pic>
              </a:graphicData>
            </a:graphic>
          </wp:inline>
        </w:drawing>
      </w:r>
    </w:p>
    <w:p w:rsidR="004962CB" w:rsidRDefault="004962CB" w:rsidP="004962CB">
      <w:pPr>
        <w:spacing w:line="360" w:lineRule="auto"/>
        <w:jc w:val="both"/>
        <w:outlineLvl w:val="0"/>
        <w:rPr>
          <w:bCs/>
          <w:color w:val="000000"/>
        </w:rPr>
      </w:pPr>
      <w:r w:rsidRPr="0035136C">
        <w:rPr>
          <w:bCs/>
          <w:color w:val="000000"/>
        </w:rPr>
        <w:t xml:space="preserve">Figura </w:t>
      </w:r>
      <w:r>
        <w:rPr>
          <w:bCs/>
          <w:color w:val="000000"/>
        </w:rPr>
        <w:t>3</w:t>
      </w:r>
      <w:r w:rsidRPr="0035136C">
        <w:rPr>
          <w:bCs/>
          <w:color w:val="000000"/>
        </w:rPr>
        <w:t xml:space="preserve">. </w:t>
      </w:r>
      <w:r>
        <w:rPr>
          <w:bCs/>
          <w:color w:val="000000"/>
        </w:rPr>
        <w:t>Área de estudo com as estações de coleta georrefer</w:t>
      </w:r>
      <w:r w:rsidR="002C1852">
        <w:rPr>
          <w:bCs/>
          <w:color w:val="000000"/>
        </w:rPr>
        <w:t>e</w:t>
      </w:r>
      <w:r>
        <w:rPr>
          <w:bCs/>
          <w:color w:val="000000"/>
        </w:rPr>
        <w:t xml:space="preserve">nciadas na </w:t>
      </w:r>
      <w:r w:rsidRPr="0035136C">
        <w:rPr>
          <w:bCs/>
          <w:color w:val="000000"/>
        </w:rPr>
        <w:t>Reserva de Desenvolvimento Sustentável Mamirauá - Amazônia Central</w:t>
      </w:r>
      <w:r>
        <w:rPr>
          <w:bCs/>
          <w:color w:val="000000"/>
        </w:rPr>
        <w:t xml:space="preserve">. </w:t>
      </w:r>
      <w:r w:rsidRPr="0035136C">
        <w:rPr>
          <w:bCs/>
          <w:color w:val="000000"/>
        </w:rPr>
        <w:t xml:space="preserve">FONTE: SIG: Instituto Mamirauá. </w:t>
      </w:r>
    </w:p>
    <w:p w:rsidR="001C3750" w:rsidRPr="0035136C" w:rsidRDefault="00B500A9" w:rsidP="009F4876">
      <w:pPr>
        <w:pStyle w:val="Ttulo"/>
        <w:spacing w:line="360" w:lineRule="auto"/>
        <w:ind w:firstLine="709"/>
        <w:jc w:val="both"/>
        <w:rPr>
          <w:rFonts w:cs="Times New Roman"/>
          <w:sz w:val="24"/>
          <w:szCs w:val="24"/>
        </w:rPr>
      </w:pPr>
      <w:r w:rsidRPr="0035136C">
        <w:rPr>
          <w:rFonts w:cs="Times New Roman"/>
          <w:sz w:val="24"/>
          <w:szCs w:val="24"/>
        </w:rPr>
        <w:lastRenderedPageBreak/>
        <w:t>De acordo com</w:t>
      </w:r>
      <w:r w:rsidRPr="0035136C">
        <w:rPr>
          <w:rFonts w:eastAsiaTheme="minorHAnsi" w:cs="Times New Roman"/>
          <w:sz w:val="24"/>
          <w:szCs w:val="24"/>
          <w:lang w:eastAsia="en-US"/>
        </w:rPr>
        <w:t xml:space="preserve"> Henderson</w:t>
      </w:r>
      <w:r w:rsidR="001C3750" w:rsidRPr="0035136C">
        <w:rPr>
          <w:rFonts w:cs="Times New Roman"/>
          <w:sz w:val="24"/>
          <w:szCs w:val="24"/>
        </w:rPr>
        <w:t xml:space="preserve"> (1999), à medida que as águas das enchentes entram na Reserva, as condições aquáticas se alteram profundamente, oferecendo novos hábitats. Por exemplo, corpos d´água que durante a seca eram lacustrinos podem converter em canais de água corrente, como o caso das estações </w:t>
      </w:r>
      <w:proofErr w:type="gramStart"/>
      <w:r w:rsidR="001C3750" w:rsidRPr="0035136C">
        <w:rPr>
          <w:rFonts w:cs="Times New Roman"/>
          <w:sz w:val="24"/>
          <w:szCs w:val="24"/>
        </w:rPr>
        <w:t>6</w:t>
      </w:r>
      <w:proofErr w:type="gramEnd"/>
      <w:r w:rsidR="001C3750" w:rsidRPr="0035136C">
        <w:rPr>
          <w:rFonts w:cs="Times New Roman"/>
          <w:sz w:val="24"/>
          <w:szCs w:val="24"/>
        </w:rPr>
        <w:t xml:space="preserve"> e 12 (Tabela 1), acarretando alterações na estrutura da comunidade fitoplanctônica.</w:t>
      </w:r>
    </w:p>
    <w:p w:rsidR="00661290" w:rsidRPr="0035136C" w:rsidRDefault="00661290" w:rsidP="009F4876">
      <w:pPr>
        <w:pStyle w:val="Ttulo"/>
        <w:spacing w:line="360" w:lineRule="auto"/>
        <w:ind w:firstLine="709"/>
        <w:jc w:val="both"/>
        <w:rPr>
          <w:rFonts w:cs="Times New Roman"/>
          <w:sz w:val="24"/>
          <w:szCs w:val="24"/>
        </w:rPr>
      </w:pPr>
    </w:p>
    <w:p w:rsidR="005672D2" w:rsidRDefault="00E349D7" w:rsidP="009F4876">
      <w:pPr>
        <w:pStyle w:val="Ttulo"/>
        <w:tabs>
          <w:tab w:val="left" w:pos="3375"/>
        </w:tabs>
        <w:spacing w:line="360" w:lineRule="auto"/>
        <w:jc w:val="both"/>
        <w:rPr>
          <w:rFonts w:cs="Times New Roman"/>
          <w:noProof/>
          <w:sz w:val="24"/>
          <w:szCs w:val="24"/>
        </w:rPr>
      </w:pPr>
      <w:r w:rsidRPr="0035136C">
        <w:rPr>
          <w:rFonts w:cs="Times New Roman"/>
          <w:noProof/>
          <w:sz w:val="24"/>
          <w:szCs w:val="24"/>
        </w:rPr>
        <w:t>Tabela 1</w:t>
      </w:r>
      <w:r w:rsidR="000D38F7" w:rsidRPr="0035136C">
        <w:rPr>
          <w:rFonts w:cs="Times New Roman"/>
          <w:noProof/>
          <w:sz w:val="24"/>
          <w:szCs w:val="24"/>
        </w:rPr>
        <w:t>.</w:t>
      </w:r>
      <w:r w:rsidRPr="0035136C">
        <w:rPr>
          <w:rFonts w:cs="Times New Roman"/>
          <w:noProof/>
          <w:sz w:val="24"/>
          <w:szCs w:val="24"/>
        </w:rPr>
        <w:t xml:space="preserve"> Estações</w:t>
      </w:r>
      <w:r w:rsidR="005672D2" w:rsidRPr="0035136C">
        <w:rPr>
          <w:rFonts w:cs="Times New Roman"/>
          <w:noProof/>
          <w:sz w:val="24"/>
          <w:szCs w:val="24"/>
        </w:rPr>
        <w:t xml:space="preserve"> </w:t>
      </w:r>
      <w:r w:rsidR="00AD0B3A" w:rsidRPr="0035136C">
        <w:rPr>
          <w:rFonts w:cs="Times New Roman"/>
          <w:noProof/>
          <w:sz w:val="24"/>
          <w:szCs w:val="24"/>
        </w:rPr>
        <w:t xml:space="preserve">georreferenciadas de coleta </w:t>
      </w:r>
      <w:r w:rsidR="005672D2" w:rsidRPr="0035136C">
        <w:rPr>
          <w:rFonts w:cs="Times New Roman"/>
          <w:noProof/>
          <w:sz w:val="24"/>
          <w:szCs w:val="24"/>
        </w:rPr>
        <w:t>de fitoplâncton na RDSM.</w:t>
      </w:r>
      <w:r w:rsidR="001D1135" w:rsidRPr="0035136C">
        <w:rPr>
          <w:rFonts w:cs="Times New Roman"/>
          <w:noProof/>
          <w:sz w:val="24"/>
          <w:szCs w:val="24"/>
        </w:rPr>
        <w:t xml:space="preserve"> A= </w:t>
      </w:r>
      <w:r w:rsidR="00F15D83" w:rsidRPr="0035136C">
        <w:rPr>
          <w:rFonts w:cs="Times New Roman"/>
          <w:noProof/>
          <w:sz w:val="24"/>
          <w:szCs w:val="24"/>
        </w:rPr>
        <w:t>p</w:t>
      </w:r>
      <w:r w:rsidR="001D1135" w:rsidRPr="0035136C">
        <w:rPr>
          <w:rFonts w:cs="Times New Roman"/>
          <w:noProof/>
          <w:sz w:val="24"/>
          <w:szCs w:val="24"/>
        </w:rPr>
        <w:t xml:space="preserve">araná do Apara; B= rio Solimões; C= rio Japurá; D= </w:t>
      </w:r>
      <w:r w:rsidR="00F15D83" w:rsidRPr="0035136C">
        <w:rPr>
          <w:rFonts w:cs="Times New Roman"/>
          <w:noProof/>
          <w:sz w:val="24"/>
          <w:szCs w:val="24"/>
        </w:rPr>
        <w:t>p</w:t>
      </w:r>
      <w:r w:rsidR="001D1135" w:rsidRPr="0035136C">
        <w:rPr>
          <w:rFonts w:cs="Times New Roman"/>
          <w:noProof/>
          <w:sz w:val="24"/>
          <w:szCs w:val="24"/>
        </w:rPr>
        <w:t>araná do Mamirauá</w:t>
      </w:r>
      <w:r w:rsidR="00F15D83" w:rsidRPr="0035136C">
        <w:rPr>
          <w:rFonts w:cs="Times New Roman"/>
          <w:noProof/>
          <w:sz w:val="24"/>
          <w:szCs w:val="24"/>
        </w:rPr>
        <w:t xml:space="preserve">; </w:t>
      </w:r>
      <w:r w:rsidR="007313AA" w:rsidRPr="0035136C">
        <w:rPr>
          <w:rFonts w:cs="Times New Roman"/>
          <w:noProof/>
          <w:sz w:val="24"/>
          <w:szCs w:val="24"/>
        </w:rPr>
        <w:t>E= paraná do Jaquiri</w:t>
      </w:r>
      <w:r w:rsidR="001D1135" w:rsidRPr="0035136C">
        <w:rPr>
          <w:rFonts w:cs="Times New Roman"/>
          <w:noProof/>
          <w:sz w:val="24"/>
          <w:szCs w:val="24"/>
        </w:rPr>
        <w:t>.</w:t>
      </w:r>
    </w:p>
    <w:tbl>
      <w:tblPr>
        <w:tblW w:w="0" w:type="auto"/>
        <w:jc w:val="center"/>
        <w:tblBorders>
          <w:top w:val="single" w:sz="4" w:space="0" w:color="auto"/>
          <w:bottom w:val="single" w:sz="4" w:space="0" w:color="auto"/>
        </w:tblBorders>
        <w:tblLook w:val="04A0"/>
      </w:tblPr>
      <w:tblGrid>
        <w:gridCol w:w="1056"/>
        <w:gridCol w:w="1532"/>
        <w:gridCol w:w="1625"/>
        <w:gridCol w:w="2481"/>
        <w:gridCol w:w="670"/>
        <w:gridCol w:w="988"/>
      </w:tblGrid>
      <w:tr w:rsidR="004531AB" w:rsidRPr="004531AB" w:rsidTr="004531AB">
        <w:trPr>
          <w:jc w:val="center"/>
        </w:trPr>
        <w:tc>
          <w:tcPr>
            <w:tcW w:w="1056" w:type="dxa"/>
            <w:tcBorders>
              <w:bottom w:val="single" w:sz="4" w:space="0" w:color="auto"/>
            </w:tcBorders>
            <w:shd w:val="clear" w:color="auto" w:fill="auto"/>
          </w:tcPr>
          <w:p w:rsidR="004531AB" w:rsidRPr="004531AB" w:rsidRDefault="004531AB" w:rsidP="00272955">
            <w:pPr>
              <w:pStyle w:val="Ttulo"/>
              <w:tabs>
                <w:tab w:val="left" w:pos="3375"/>
              </w:tabs>
              <w:spacing w:line="360" w:lineRule="auto"/>
              <w:rPr>
                <w:rFonts w:cs="Times New Roman"/>
                <w:iCs/>
                <w:noProof/>
                <w:sz w:val="24"/>
                <w:szCs w:val="24"/>
              </w:rPr>
            </w:pPr>
            <w:r w:rsidRPr="004531AB">
              <w:rPr>
                <w:rFonts w:cs="Times New Roman"/>
                <w:iCs/>
                <w:noProof/>
                <w:sz w:val="24"/>
                <w:szCs w:val="24"/>
              </w:rPr>
              <w:t>Estações</w:t>
            </w:r>
          </w:p>
        </w:tc>
        <w:tc>
          <w:tcPr>
            <w:tcW w:w="1532" w:type="dxa"/>
            <w:tcBorders>
              <w:bottom w:val="single" w:sz="4" w:space="0" w:color="auto"/>
            </w:tcBorders>
            <w:shd w:val="clear" w:color="auto" w:fill="auto"/>
          </w:tcPr>
          <w:p w:rsidR="004531AB" w:rsidRPr="004531AB" w:rsidRDefault="004531AB" w:rsidP="00272955">
            <w:pPr>
              <w:pStyle w:val="Ttulo"/>
              <w:tabs>
                <w:tab w:val="left" w:pos="3375"/>
              </w:tabs>
              <w:spacing w:line="360" w:lineRule="auto"/>
              <w:rPr>
                <w:rFonts w:cs="Times New Roman"/>
                <w:iCs/>
                <w:noProof/>
                <w:sz w:val="24"/>
                <w:szCs w:val="24"/>
              </w:rPr>
            </w:pPr>
            <w:r w:rsidRPr="004531AB">
              <w:rPr>
                <w:rFonts w:cs="Times New Roman"/>
                <w:iCs/>
                <w:noProof/>
                <w:sz w:val="24"/>
                <w:szCs w:val="24"/>
              </w:rPr>
              <w:t>Latitude</w:t>
            </w:r>
          </w:p>
        </w:tc>
        <w:tc>
          <w:tcPr>
            <w:tcW w:w="1625" w:type="dxa"/>
            <w:tcBorders>
              <w:bottom w:val="single" w:sz="4" w:space="0" w:color="auto"/>
            </w:tcBorders>
            <w:shd w:val="clear" w:color="auto" w:fill="auto"/>
          </w:tcPr>
          <w:p w:rsidR="004531AB" w:rsidRPr="004531AB" w:rsidRDefault="004531AB" w:rsidP="00272955">
            <w:pPr>
              <w:pStyle w:val="Ttulo"/>
              <w:tabs>
                <w:tab w:val="left" w:pos="3375"/>
              </w:tabs>
              <w:spacing w:line="360" w:lineRule="auto"/>
              <w:rPr>
                <w:rFonts w:cs="Times New Roman"/>
                <w:iCs/>
                <w:noProof/>
                <w:sz w:val="24"/>
                <w:szCs w:val="24"/>
              </w:rPr>
            </w:pPr>
            <w:r w:rsidRPr="004531AB">
              <w:rPr>
                <w:rFonts w:cs="Times New Roman"/>
                <w:iCs/>
                <w:noProof/>
                <w:sz w:val="24"/>
                <w:szCs w:val="24"/>
              </w:rPr>
              <w:t>Longitude</w:t>
            </w:r>
          </w:p>
        </w:tc>
        <w:tc>
          <w:tcPr>
            <w:tcW w:w="2481" w:type="dxa"/>
            <w:tcBorders>
              <w:bottom w:val="single" w:sz="4" w:space="0" w:color="auto"/>
            </w:tcBorders>
            <w:shd w:val="clear" w:color="auto" w:fill="auto"/>
          </w:tcPr>
          <w:p w:rsidR="004531AB" w:rsidRPr="004531AB" w:rsidRDefault="004531AB" w:rsidP="00272955">
            <w:pPr>
              <w:pStyle w:val="Ttulo"/>
              <w:tabs>
                <w:tab w:val="left" w:pos="3375"/>
              </w:tabs>
              <w:spacing w:line="360" w:lineRule="auto"/>
              <w:rPr>
                <w:rFonts w:cs="Times New Roman"/>
                <w:iCs/>
                <w:noProof/>
                <w:sz w:val="24"/>
                <w:szCs w:val="24"/>
              </w:rPr>
            </w:pPr>
            <w:r w:rsidRPr="004531AB">
              <w:rPr>
                <w:rFonts w:cs="Times New Roman"/>
                <w:iCs/>
                <w:noProof/>
                <w:sz w:val="24"/>
                <w:szCs w:val="24"/>
              </w:rPr>
              <w:t>Local da estação</w:t>
            </w:r>
          </w:p>
        </w:tc>
        <w:tc>
          <w:tcPr>
            <w:tcW w:w="601" w:type="dxa"/>
            <w:tcBorders>
              <w:bottom w:val="single" w:sz="4" w:space="0" w:color="auto"/>
            </w:tcBorders>
          </w:tcPr>
          <w:p w:rsidR="004531AB" w:rsidRPr="004531AB" w:rsidRDefault="004531AB" w:rsidP="00272955">
            <w:pPr>
              <w:pStyle w:val="Ttulo"/>
              <w:tabs>
                <w:tab w:val="left" w:pos="3375"/>
              </w:tabs>
              <w:spacing w:line="360" w:lineRule="auto"/>
              <w:rPr>
                <w:rFonts w:cs="Times New Roman"/>
                <w:iCs/>
                <w:noProof/>
                <w:sz w:val="24"/>
                <w:szCs w:val="24"/>
              </w:rPr>
            </w:pPr>
            <w:r w:rsidRPr="004531AB">
              <w:rPr>
                <w:rFonts w:cs="Times New Roman"/>
                <w:iCs/>
                <w:noProof/>
                <w:sz w:val="24"/>
                <w:szCs w:val="24"/>
              </w:rPr>
              <w:t>Seca</w:t>
            </w:r>
          </w:p>
        </w:tc>
        <w:tc>
          <w:tcPr>
            <w:tcW w:w="988" w:type="dxa"/>
            <w:tcBorders>
              <w:bottom w:val="single" w:sz="4" w:space="0" w:color="auto"/>
            </w:tcBorders>
          </w:tcPr>
          <w:p w:rsidR="004531AB" w:rsidRPr="004531AB" w:rsidRDefault="004531AB" w:rsidP="00272955">
            <w:pPr>
              <w:pStyle w:val="Ttulo"/>
              <w:tabs>
                <w:tab w:val="left" w:pos="3375"/>
              </w:tabs>
              <w:spacing w:line="360" w:lineRule="auto"/>
              <w:rPr>
                <w:rFonts w:cs="Times New Roman"/>
                <w:iCs/>
                <w:noProof/>
                <w:sz w:val="24"/>
                <w:szCs w:val="24"/>
              </w:rPr>
            </w:pPr>
            <w:r w:rsidRPr="004531AB">
              <w:rPr>
                <w:rFonts w:cs="Times New Roman"/>
                <w:iCs/>
                <w:noProof/>
                <w:sz w:val="24"/>
                <w:szCs w:val="24"/>
              </w:rPr>
              <w:t>Cheia</w:t>
            </w:r>
          </w:p>
        </w:tc>
      </w:tr>
      <w:tr w:rsidR="004531AB" w:rsidRPr="004531AB" w:rsidTr="004531AB">
        <w:trPr>
          <w:jc w:val="center"/>
        </w:trPr>
        <w:tc>
          <w:tcPr>
            <w:tcW w:w="1056" w:type="dxa"/>
            <w:tcBorders>
              <w:top w:val="single" w:sz="4" w:space="0" w:color="auto"/>
            </w:tcBorders>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1</w:t>
            </w:r>
          </w:p>
        </w:tc>
        <w:tc>
          <w:tcPr>
            <w:tcW w:w="1532" w:type="dxa"/>
            <w:tcBorders>
              <w:top w:val="single" w:sz="4" w:space="0" w:color="auto"/>
            </w:tcBorders>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03°2’54,7”S</w:t>
            </w:r>
          </w:p>
        </w:tc>
        <w:tc>
          <w:tcPr>
            <w:tcW w:w="1625" w:type="dxa"/>
            <w:tcBorders>
              <w:top w:val="single" w:sz="4" w:space="0" w:color="auto"/>
            </w:tcBorders>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64°51’1,4”W</w:t>
            </w:r>
          </w:p>
        </w:tc>
        <w:tc>
          <w:tcPr>
            <w:tcW w:w="2481" w:type="dxa"/>
            <w:tcBorders>
              <w:top w:val="single" w:sz="4" w:space="0" w:color="auto"/>
            </w:tcBorders>
            <w:shd w:val="clear" w:color="auto" w:fill="auto"/>
          </w:tcPr>
          <w:p w:rsidR="004531AB" w:rsidRPr="004531AB" w:rsidRDefault="004531AB" w:rsidP="00272955">
            <w:pPr>
              <w:pStyle w:val="Ttulo"/>
              <w:tabs>
                <w:tab w:val="left" w:pos="3375"/>
              </w:tabs>
              <w:spacing w:line="360" w:lineRule="auto"/>
              <w:jc w:val="left"/>
              <w:rPr>
                <w:rFonts w:cs="Times New Roman"/>
                <w:noProof/>
                <w:sz w:val="24"/>
                <w:szCs w:val="24"/>
              </w:rPr>
            </w:pPr>
            <w:r w:rsidRPr="004531AB">
              <w:rPr>
                <w:rFonts w:cs="Times New Roman"/>
                <w:noProof/>
                <w:sz w:val="24"/>
                <w:szCs w:val="24"/>
              </w:rPr>
              <w:t>Paraná do Apara</w:t>
            </w:r>
          </w:p>
        </w:tc>
        <w:tc>
          <w:tcPr>
            <w:tcW w:w="601" w:type="dxa"/>
            <w:tcBorders>
              <w:top w:val="single" w:sz="4" w:space="0" w:color="auto"/>
            </w:tcBorders>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c>
          <w:tcPr>
            <w:tcW w:w="988" w:type="dxa"/>
            <w:tcBorders>
              <w:top w:val="single" w:sz="4" w:space="0" w:color="auto"/>
            </w:tcBorders>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r>
      <w:tr w:rsidR="004531AB" w:rsidRPr="004531AB" w:rsidTr="004531AB">
        <w:trPr>
          <w:jc w:val="center"/>
        </w:trPr>
        <w:tc>
          <w:tcPr>
            <w:tcW w:w="1056"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2</w:t>
            </w:r>
          </w:p>
        </w:tc>
        <w:tc>
          <w:tcPr>
            <w:tcW w:w="1532"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03°3’18,5”S</w:t>
            </w:r>
          </w:p>
        </w:tc>
        <w:tc>
          <w:tcPr>
            <w:tcW w:w="1625"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64°50’15,1”W</w:t>
            </w:r>
          </w:p>
        </w:tc>
        <w:tc>
          <w:tcPr>
            <w:tcW w:w="2481" w:type="dxa"/>
            <w:shd w:val="clear" w:color="auto" w:fill="auto"/>
          </w:tcPr>
          <w:p w:rsidR="004531AB" w:rsidRPr="004531AB" w:rsidRDefault="004531AB" w:rsidP="00272955">
            <w:pPr>
              <w:pStyle w:val="Ttulo"/>
              <w:tabs>
                <w:tab w:val="left" w:pos="3375"/>
              </w:tabs>
              <w:spacing w:line="360" w:lineRule="auto"/>
              <w:jc w:val="left"/>
              <w:rPr>
                <w:rFonts w:cs="Times New Roman"/>
                <w:noProof/>
                <w:sz w:val="24"/>
                <w:szCs w:val="24"/>
              </w:rPr>
            </w:pPr>
            <w:r w:rsidRPr="004531AB">
              <w:rPr>
                <w:rFonts w:cs="Times New Roman"/>
                <w:noProof/>
                <w:sz w:val="24"/>
                <w:szCs w:val="24"/>
              </w:rPr>
              <w:t>“Poço” do Pagão</w:t>
            </w:r>
          </w:p>
        </w:tc>
        <w:tc>
          <w:tcPr>
            <w:tcW w:w="601"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c>
          <w:tcPr>
            <w:tcW w:w="988"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r>
      <w:tr w:rsidR="004531AB" w:rsidRPr="004531AB" w:rsidTr="004531AB">
        <w:trPr>
          <w:jc w:val="center"/>
        </w:trPr>
        <w:tc>
          <w:tcPr>
            <w:tcW w:w="1056"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3</w:t>
            </w:r>
          </w:p>
        </w:tc>
        <w:tc>
          <w:tcPr>
            <w:tcW w:w="1532"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03°4’19,1”S</w:t>
            </w:r>
          </w:p>
        </w:tc>
        <w:tc>
          <w:tcPr>
            <w:tcW w:w="1625"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64°48’31,7”W</w:t>
            </w:r>
          </w:p>
        </w:tc>
        <w:tc>
          <w:tcPr>
            <w:tcW w:w="2481" w:type="dxa"/>
            <w:shd w:val="clear" w:color="auto" w:fill="auto"/>
          </w:tcPr>
          <w:p w:rsidR="004531AB" w:rsidRPr="004531AB" w:rsidRDefault="004531AB" w:rsidP="00272955">
            <w:pPr>
              <w:pStyle w:val="Ttulo"/>
              <w:tabs>
                <w:tab w:val="left" w:pos="3375"/>
              </w:tabs>
              <w:spacing w:line="360" w:lineRule="auto"/>
              <w:jc w:val="left"/>
              <w:rPr>
                <w:rFonts w:cs="Times New Roman"/>
                <w:noProof/>
                <w:sz w:val="24"/>
                <w:szCs w:val="24"/>
              </w:rPr>
            </w:pPr>
            <w:r w:rsidRPr="004531AB">
              <w:rPr>
                <w:rFonts w:cs="Times New Roman"/>
                <w:noProof/>
                <w:sz w:val="24"/>
                <w:szCs w:val="24"/>
              </w:rPr>
              <w:t>Boca do Sapucaia</w:t>
            </w:r>
          </w:p>
        </w:tc>
        <w:tc>
          <w:tcPr>
            <w:tcW w:w="601"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c>
          <w:tcPr>
            <w:tcW w:w="988"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r>
      <w:tr w:rsidR="004531AB" w:rsidRPr="004531AB" w:rsidTr="004531AB">
        <w:trPr>
          <w:jc w:val="center"/>
        </w:trPr>
        <w:tc>
          <w:tcPr>
            <w:tcW w:w="1056"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4</w:t>
            </w:r>
          </w:p>
        </w:tc>
        <w:tc>
          <w:tcPr>
            <w:tcW w:w="1532"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03°5’17,0”S</w:t>
            </w:r>
          </w:p>
        </w:tc>
        <w:tc>
          <w:tcPr>
            <w:tcW w:w="1625"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64°48’4,1”W</w:t>
            </w:r>
          </w:p>
        </w:tc>
        <w:tc>
          <w:tcPr>
            <w:tcW w:w="2481" w:type="dxa"/>
            <w:shd w:val="clear" w:color="auto" w:fill="auto"/>
          </w:tcPr>
          <w:p w:rsidR="004531AB" w:rsidRPr="004531AB" w:rsidRDefault="004531AB" w:rsidP="00272955">
            <w:pPr>
              <w:pStyle w:val="Ttulo"/>
              <w:tabs>
                <w:tab w:val="left" w:pos="3375"/>
              </w:tabs>
              <w:spacing w:line="360" w:lineRule="auto"/>
              <w:jc w:val="left"/>
              <w:rPr>
                <w:rFonts w:cs="Times New Roman"/>
                <w:noProof/>
                <w:sz w:val="24"/>
                <w:szCs w:val="24"/>
              </w:rPr>
            </w:pPr>
            <w:r w:rsidRPr="004531AB">
              <w:rPr>
                <w:rFonts w:cs="Times New Roman"/>
                <w:noProof/>
                <w:sz w:val="24"/>
                <w:szCs w:val="24"/>
              </w:rPr>
              <w:t>Cano Mamirauá</w:t>
            </w:r>
          </w:p>
        </w:tc>
        <w:tc>
          <w:tcPr>
            <w:tcW w:w="601"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c>
          <w:tcPr>
            <w:tcW w:w="988"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r>
      <w:tr w:rsidR="004531AB" w:rsidRPr="004531AB" w:rsidTr="004531AB">
        <w:trPr>
          <w:jc w:val="center"/>
        </w:trPr>
        <w:tc>
          <w:tcPr>
            <w:tcW w:w="1056"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5</w:t>
            </w:r>
          </w:p>
        </w:tc>
        <w:tc>
          <w:tcPr>
            <w:tcW w:w="1532"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03°6’13,4”S</w:t>
            </w:r>
          </w:p>
        </w:tc>
        <w:tc>
          <w:tcPr>
            <w:tcW w:w="1625"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64°47’54,6”W</w:t>
            </w:r>
          </w:p>
        </w:tc>
        <w:tc>
          <w:tcPr>
            <w:tcW w:w="2481" w:type="dxa"/>
            <w:shd w:val="clear" w:color="auto" w:fill="auto"/>
          </w:tcPr>
          <w:p w:rsidR="004531AB" w:rsidRPr="004531AB" w:rsidRDefault="004531AB" w:rsidP="00272955">
            <w:pPr>
              <w:pStyle w:val="Ttulo"/>
              <w:tabs>
                <w:tab w:val="left" w:pos="3375"/>
              </w:tabs>
              <w:spacing w:line="360" w:lineRule="auto"/>
              <w:jc w:val="left"/>
              <w:rPr>
                <w:rFonts w:cs="Times New Roman"/>
                <w:noProof/>
                <w:sz w:val="24"/>
                <w:szCs w:val="24"/>
              </w:rPr>
            </w:pPr>
            <w:r w:rsidRPr="004531AB">
              <w:rPr>
                <w:rFonts w:cs="Times New Roman"/>
                <w:noProof/>
                <w:sz w:val="24"/>
                <w:szCs w:val="24"/>
              </w:rPr>
              <w:t>Boca do Lago Taracuá</w:t>
            </w:r>
          </w:p>
        </w:tc>
        <w:tc>
          <w:tcPr>
            <w:tcW w:w="601"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c>
          <w:tcPr>
            <w:tcW w:w="988"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r>
      <w:tr w:rsidR="004531AB" w:rsidRPr="004531AB" w:rsidTr="004531AB">
        <w:trPr>
          <w:jc w:val="center"/>
        </w:trPr>
        <w:tc>
          <w:tcPr>
            <w:tcW w:w="1056"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6</w:t>
            </w:r>
          </w:p>
        </w:tc>
        <w:tc>
          <w:tcPr>
            <w:tcW w:w="1532"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03°7’34,5”S</w:t>
            </w:r>
          </w:p>
        </w:tc>
        <w:tc>
          <w:tcPr>
            <w:tcW w:w="1625"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64°46’49,9”W</w:t>
            </w:r>
          </w:p>
        </w:tc>
        <w:tc>
          <w:tcPr>
            <w:tcW w:w="2481" w:type="dxa"/>
            <w:shd w:val="clear" w:color="auto" w:fill="auto"/>
          </w:tcPr>
          <w:p w:rsidR="004531AB" w:rsidRPr="004531AB" w:rsidRDefault="004531AB" w:rsidP="00272955">
            <w:pPr>
              <w:pStyle w:val="Ttulo"/>
              <w:tabs>
                <w:tab w:val="left" w:pos="3375"/>
              </w:tabs>
              <w:spacing w:line="360" w:lineRule="auto"/>
              <w:jc w:val="left"/>
              <w:rPr>
                <w:rFonts w:cs="Times New Roman"/>
                <w:noProof/>
                <w:sz w:val="24"/>
                <w:szCs w:val="24"/>
              </w:rPr>
            </w:pPr>
            <w:r w:rsidRPr="004531AB">
              <w:rPr>
                <w:rFonts w:cs="Times New Roman"/>
                <w:noProof/>
                <w:sz w:val="24"/>
                <w:szCs w:val="24"/>
              </w:rPr>
              <w:t>Boca do Mamirauá</w:t>
            </w:r>
          </w:p>
        </w:tc>
        <w:tc>
          <w:tcPr>
            <w:tcW w:w="601"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c>
          <w:tcPr>
            <w:tcW w:w="988"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B</w:t>
            </w:r>
          </w:p>
        </w:tc>
      </w:tr>
      <w:tr w:rsidR="004531AB" w:rsidRPr="004531AB" w:rsidTr="004531AB">
        <w:trPr>
          <w:jc w:val="center"/>
        </w:trPr>
        <w:tc>
          <w:tcPr>
            <w:tcW w:w="1056"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7</w:t>
            </w:r>
          </w:p>
        </w:tc>
        <w:tc>
          <w:tcPr>
            <w:tcW w:w="1532"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03°2’59,0”S</w:t>
            </w:r>
          </w:p>
        </w:tc>
        <w:tc>
          <w:tcPr>
            <w:tcW w:w="1625"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64°51’17,7”W</w:t>
            </w:r>
          </w:p>
        </w:tc>
        <w:tc>
          <w:tcPr>
            <w:tcW w:w="2481" w:type="dxa"/>
            <w:shd w:val="clear" w:color="auto" w:fill="auto"/>
          </w:tcPr>
          <w:p w:rsidR="004531AB" w:rsidRPr="004531AB" w:rsidRDefault="004531AB" w:rsidP="00272955">
            <w:pPr>
              <w:pStyle w:val="Ttulo"/>
              <w:tabs>
                <w:tab w:val="left" w:pos="3375"/>
              </w:tabs>
              <w:spacing w:line="360" w:lineRule="auto"/>
              <w:jc w:val="left"/>
              <w:rPr>
                <w:rFonts w:cs="Times New Roman"/>
                <w:noProof/>
                <w:sz w:val="24"/>
                <w:szCs w:val="24"/>
              </w:rPr>
            </w:pPr>
            <w:r w:rsidRPr="004531AB">
              <w:rPr>
                <w:rFonts w:cs="Times New Roman"/>
                <w:noProof/>
                <w:sz w:val="24"/>
                <w:szCs w:val="24"/>
              </w:rPr>
              <w:t xml:space="preserve">Paraná do Apara </w:t>
            </w:r>
          </w:p>
        </w:tc>
        <w:tc>
          <w:tcPr>
            <w:tcW w:w="601"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c>
          <w:tcPr>
            <w:tcW w:w="988"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r>
      <w:tr w:rsidR="004531AB" w:rsidRPr="004531AB" w:rsidTr="004531AB">
        <w:trPr>
          <w:jc w:val="center"/>
        </w:trPr>
        <w:tc>
          <w:tcPr>
            <w:tcW w:w="1056"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8</w:t>
            </w:r>
          </w:p>
        </w:tc>
        <w:tc>
          <w:tcPr>
            <w:tcW w:w="1532"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03°1’52,5”S</w:t>
            </w:r>
          </w:p>
        </w:tc>
        <w:tc>
          <w:tcPr>
            <w:tcW w:w="1625"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64°51’17,7”W</w:t>
            </w:r>
          </w:p>
        </w:tc>
        <w:tc>
          <w:tcPr>
            <w:tcW w:w="2481" w:type="dxa"/>
            <w:shd w:val="clear" w:color="auto" w:fill="auto"/>
          </w:tcPr>
          <w:p w:rsidR="004531AB" w:rsidRPr="004531AB" w:rsidRDefault="004531AB" w:rsidP="00272955">
            <w:pPr>
              <w:pStyle w:val="Ttulo"/>
              <w:tabs>
                <w:tab w:val="left" w:pos="3375"/>
              </w:tabs>
              <w:spacing w:line="360" w:lineRule="auto"/>
              <w:jc w:val="left"/>
              <w:rPr>
                <w:rFonts w:cs="Times New Roman"/>
                <w:noProof/>
                <w:sz w:val="24"/>
                <w:szCs w:val="24"/>
              </w:rPr>
            </w:pPr>
            <w:r w:rsidRPr="004531AB">
              <w:rPr>
                <w:rFonts w:cs="Times New Roman"/>
                <w:noProof/>
                <w:sz w:val="24"/>
                <w:szCs w:val="24"/>
              </w:rPr>
              <w:t>Paraná do Apara</w:t>
            </w:r>
          </w:p>
        </w:tc>
        <w:tc>
          <w:tcPr>
            <w:tcW w:w="601"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c>
          <w:tcPr>
            <w:tcW w:w="988"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r>
      <w:tr w:rsidR="004531AB" w:rsidRPr="004531AB" w:rsidTr="004531AB">
        <w:trPr>
          <w:jc w:val="center"/>
        </w:trPr>
        <w:tc>
          <w:tcPr>
            <w:tcW w:w="1056"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9</w:t>
            </w:r>
          </w:p>
        </w:tc>
        <w:tc>
          <w:tcPr>
            <w:tcW w:w="1532"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03°10’47,1”S</w:t>
            </w:r>
          </w:p>
        </w:tc>
        <w:tc>
          <w:tcPr>
            <w:tcW w:w="1625"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64°45’52,8”W</w:t>
            </w:r>
          </w:p>
        </w:tc>
        <w:tc>
          <w:tcPr>
            <w:tcW w:w="2481" w:type="dxa"/>
            <w:shd w:val="clear" w:color="auto" w:fill="auto"/>
          </w:tcPr>
          <w:p w:rsidR="004531AB" w:rsidRPr="004531AB" w:rsidRDefault="004531AB" w:rsidP="00272955">
            <w:pPr>
              <w:pStyle w:val="Ttulo"/>
              <w:tabs>
                <w:tab w:val="left" w:pos="3375"/>
              </w:tabs>
              <w:spacing w:line="360" w:lineRule="auto"/>
              <w:jc w:val="left"/>
              <w:rPr>
                <w:rFonts w:cs="Times New Roman"/>
                <w:noProof/>
                <w:sz w:val="24"/>
                <w:szCs w:val="24"/>
              </w:rPr>
            </w:pPr>
            <w:r w:rsidRPr="004531AB">
              <w:rPr>
                <w:rFonts w:cs="Times New Roman"/>
                <w:noProof/>
                <w:sz w:val="24"/>
                <w:szCs w:val="24"/>
              </w:rPr>
              <w:t>Rio Solimões</w:t>
            </w:r>
          </w:p>
        </w:tc>
        <w:tc>
          <w:tcPr>
            <w:tcW w:w="601"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B</w:t>
            </w:r>
          </w:p>
        </w:tc>
        <w:tc>
          <w:tcPr>
            <w:tcW w:w="988"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B</w:t>
            </w:r>
          </w:p>
        </w:tc>
      </w:tr>
      <w:tr w:rsidR="004531AB" w:rsidRPr="004531AB" w:rsidTr="004531AB">
        <w:trPr>
          <w:jc w:val="center"/>
        </w:trPr>
        <w:tc>
          <w:tcPr>
            <w:tcW w:w="1056"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10</w:t>
            </w:r>
          </w:p>
        </w:tc>
        <w:tc>
          <w:tcPr>
            <w:tcW w:w="1532"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03°10’26,1”S</w:t>
            </w:r>
          </w:p>
        </w:tc>
        <w:tc>
          <w:tcPr>
            <w:tcW w:w="1625"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64°46’35,0”W</w:t>
            </w:r>
          </w:p>
        </w:tc>
        <w:tc>
          <w:tcPr>
            <w:tcW w:w="2481" w:type="dxa"/>
            <w:shd w:val="clear" w:color="auto" w:fill="auto"/>
          </w:tcPr>
          <w:p w:rsidR="004531AB" w:rsidRPr="004531AB" w:rsidRDefault="004531AB" w:rsidP="00272955">
            <w:pPr>
              <w:pStyle w:val="Ttulo"/>
              <w:tabs>
                <w:tab w:val="left" w:pos="3375"/>
              </w:tabs>
              <w:spacing w:line="360" w:lineRule="auto"/>
              <w:jc w:val="left"/>
              <w:rPr>
                <w:rFonts w:cs="Times New Roman"/>
                <w:noProof/>
                <w:sz w:val="24"/>
                <w:szCs w:val="24"/>
              </w:rPr>
            </w:pPr>
            <w:r w:rsidRPr="004531AB">
              <w:rPr>
                <w:rFonts w:cs="Times New Roman"/>
                <w:noProof/>
                <w:sz w:val="24"/>
                <w:szCs w:val="24"/>
              </w:rPr>
              <w:t>Rio Solimões</w:t>
            </w:r>
          </w:p>
        </w:tc>
        <w:tc>
          <w:tcPr>
            <w:tcW w:w="601"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B</w:t>
            </w:r>
          </w:p>
        </w:tc>
        <w:tc>
          <w:tcPr>
            <w:tcW w:w="988"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B</w:t>
            </w:r>
          </w:p>
        </w:tc>
      </w:tr>
      <w:tr w:rsidR="004531AB" w:rsidRPr="004531AB" w:rsidTr="004531AB">
        <w:trPr>
          <w:jc w:val="center"/>
        </w:trPr>
        <w:tc>
          <w:tcPr>
            <w:tcW w:w="1056"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11</w:t>
            </w:r>
          </w:p>
        </w:tc>
        <w:tc>
          <w:tcPr>
            <w:tcW w:w="1532"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03°7’35,3”S</w:t>
            </w:r>
          </w:p>
        </w:tc>
        <w:tc>
          <w:tcPr>
            <w:tcW w:w="1625"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64°47’17,3”W</w:t>
            </w:r>
          </w:p>
        </w:tc>
        <w:tc>
          <w:tcPr>
            <w:tcW w:w="2481" w:type="dxa"/>
            <w:shd w:val="clear" w:color="auto" w:fill="auto"/>
          </w:tcPr>
          <w:p w:rsidR="004531AB" w:rsidRPr="004531AB" w:rsidRDefault="004531AB" w:rsidP="00272955">
            <w:pPr>
              <w:pStyle w:val="Ttulo"/>
              <w:tabs>
                <w:tab w:val="left" w:pos="3375"/>
              </w:tabs>
              <w:spacing w:line="360" w:lineRule="auto"/>
              <w:jc w:val="left"/>
              <w:rPr>
                <w:rFonts w:cs="Times New Roman"/>
                <w:noProof/>
                <w:sz w:val="24"/>
                <w:szCs w:val="24"/>
              </w:rPr>
            </w:pPr>
            <w:r w:rsidRPr="004531AB">
              <w:rPr>
                <w:rFonts w:cs="Times New Roman"/>
                <w:noProof/>
                <w:sz w:val="24"/>
                <w:szCs w:val="24"/>
              </w:rPr>
              <w:t>Boca do Lago Tracajá</w:t>
            </w:r>
          </w:p>
        </w:tc>
        <w:tc>
          <w:tcPr>
            <w:tcW w:w="601"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c>
          <w:tcPr>
            <w:tcW w:w="988"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r>
      <w:tr w:rsidR="004531AB" w:rsidRPr="004531AB" w:rsidTr="004531AB">
        <w:trPr>
          <w:jc w:val="center"/>
        </w:trPr>
        <w:tc>
          <w:tcPr>
            <w:tcW w:w="1056"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12</w:t>
            </w:r>
          </w:p>
        </w:tc>
        <w:tc>
          <w:tcPr>
            <w:tcW w:w="1532"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03°9’14,4”S</w:t>
            </w:r>
          </w:p>
        </w:tc>
        <w:tc>
          <w:tcPr>
            <w:tcW w:w="1625"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64°47’45,3”W</w:t>
            </w:r>
          </w:p>
        </w:tc>
        <w:tc>
          <w:tcPr>
            <w:tcW w:w="2481" w:type="dxa"/>
            <w:shd w:val="clear" w:color="auto" w:fill="auto"/>
          </w:tcPr>
          <w:p w:rsidR="004531AB" w:rsidRPr="004531AB" w:rsidRDefault="004531AB" w:rsidP="00272955">
            <w:pPr>
              <w:pStyle w:val="Ttulo"/>
              <w:tabs>
                <w:tab w:val="left" w:pos="3375"/>
              </w:tabs>
              <w:spacing w:line="360" w:lineRule="auto"/>
              <w:jc w:val="left"/>
              <w:rPr>
                <w:rFonts w:cs="Times New Roman"/>
                <w:noProof/>
                <w:sz w:val="24"/>
                <w:szCs w:val="24"/>
              </w:rPr>
            </w:pPr>
            <w:r w:rsidRPr="004531AB">
              <w:rPr>
                <w:rFonts w:cs="Times New Roman"/>
                <w:noProof/>
                <w:sz w:val="24"/>
                <w:szCs w:val="24"/>
              </w:rPr>
              <w:t>Paraná do Jaquiri</w:t>
            </w:r>
          </w:p>
        </w:tc>
        <w:tc>
          <w:tcPr>
            <w:tcW w:w="601"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A</w:t>
            </w:r>
          </w:p>
        </w:tc>
        <w:tc>
          <w:tcPr>
            <w:tcW w:w="988"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B</w:t>
            </w:r>
          </w:p>
        </w:tc>
      </w:tr>
      <w:tr w:rsidR="004531AB" w:rsidRPr="004531AB" w:rsidTr="004531AB">
        <w:trPr>
          <w:jc w:val="center"/>
        </w:trPr>
        <w:tc>
          <w:tcPr>
            <w:tcW w:w="1056"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13</w:t>
            </w:r>
          </w:p>
        </w:tc>
        <w:tc>
          <w:tcPr>
            <w:tcW w:w="1532"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03°8’3,7”S</w:t>
            </w:r>
          </w:p>
        </w:tc>
        <w:tc>
          <w:tcPr>
            <w:tcW w:w="1625"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64°46’33,5”W</w:t>
            </w:r>
          </w:p>
        </w:tc>
        <w:tc>
          <w:tcPr>
            <w:tcW w:w="2481" w:type="dxa"/>
            <w:shd w:val="clear" w:color="auto" w:fill="auto"/>
          </w:tcPr>
          <w:p w:rsidR="004531AB" w:rsidRPr="004531AB" w:rsidRDefault="004531AB" w:rsidP="00272955">
            <w:pPr>
              <w:pStyle w:val="Ttulo"/>
              <w:tabs>
                <w:tab w:val="left" w:pos="3375"/>
              </w:tabs>
              <w:spacing w:line="360" w:lineRule="auto"/>
              <w:jc w:val="left"/>
              <w:rPr>
                <w:rFonts w:cs="Times New Roman"/>
                <w:noProof/>
                <w:sz w:val="24"/>
                <w:szCs w:val="24"/>
              </w:rPr>
            </w:pPr>
            <w:r w:rsidRPr="004531AB">
              <w:rPr>
                <w:rFonts w:cs="Times New Roman"/>
                <w:noProof/>
                <w:sz w:val="24"/>
                <w:szCs w:val="24"/>
              </w:rPr>
              <w:t>Rio Japurá</w:t>
            </w:r>
          </w:p>
        </w:tc>
        <w:tc>
          <w:tcPr>
            <w:tcW w:w="601"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B</w:t>
            </w:r>
          </w:p>
        </w:tc>
        <w:tc>
          <w:tcPr>
            <w:tcW w:w="988"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B</w:t>
            </w:r>
          </w:p>
        </w:tc>
      </w:tr>
      <w:tr w:rsidR="004531AB" w:rsidRPr="004531AB" w:rsidTr="004531AB">
        <w:trPr>
          <w:jc w:val="center"/>
        </w:trPr>
        <w:tc>
          <w:tcPr>
            <w:tcW w:w="1056"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14</w:t>
            </w:r>
          </w:p>
        </w:tc>
        <w:tc>
          <w:tcPr>
            <w:tcW w:w="1532"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03°9’37,9”S</w:t>
            </w:r>
          </w:p>
        </w:tc>
        <w:tc>
          <w:tcPr>
            <w:tcW w:w="1625" w:type="dxa"/>
            <w:shd w:val="clear" w:color="auto" w:fill="auto"/>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64°47’56,3”W</w:t>
            </w:r>
          </w:p>
        </w:tc>
        <w:tc>
          <w:tcPr>
            <w:tcW w:w="2481" w:type="dxa"/>
            <w:shd w:val="clear" w:color="auto" w:fill="auto"/>
          </w:tcPr>
          <w:p w:rsidR="004531AB" w:rsidRPr="004531AB" w:rsidRDefault="004531AB" w:rsidP="00272955">
            <w:pPr>
              <w:pStyle w:val="Ttulo"/>
              <w:tabs>
                <w:tab w:val="left" w:pos="3375"/>
              </w:tabs>
              <w:spacing w:line="360" w:lineRule="auto"/>
              <w:jc w:val="left"/>
              <w:rPr>
                <w:rFonts w:cs="Times New Roman"/>
                <w:noProof/>
                <w:sz w:val="24"/>
                <w:szCs w:val="24"/>
              </w:rPr>
            </w:pPr>
            <w:r w:rsidRPr="004531AB">
              <w:rPr>
                <w:rFonts w:cs="Times New Roman"/>
                <w:noProof/>
                <w:sz w:val="24"/>
                <w:szCs w:val="24"/>
              </w:rPr>
              <w:t>Rio Solimões</w:t>
            </w:r>
          </w:p>
        </w:tc>
        <w:tc>
          <w:tcPr>
            <w:tcW w:w="601"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B</w:t>
            </w:r>
          </w:p>
        </w:tc>
        <w:tc>
          <w:tcPr>
            <w:tcW w:w="988" w:type="dxa"/>
          </w:tcPr>
          <w:p w:rsidR="004531AB" w:rsidRPr="004531AB" w:rsidRDefault="004531AB" w:rsidP="00272955">
            <w:pPr>
              <w:pStyle w:val="Ttulo"/>
              <w:tabs>
                <w:tab w:val="left" w:pos="3375"/>
              </w:tabs>
              <w:spacing w:line="360" w:lineRule="auto"/>
              <w:rPr>
                <w:rFonts w:cs="Times New Roman"/>
                <w:noProof/>
                <w:sz w:val="24"/>
                <w:szCs w:val="24"/>
              </w:rPr>
            </w:pPr>
            <w:r w:rsidRPr="004531AB">
              <w:rPr>
                <w:rFonts w:cs="Times New Roman"/>
                <w:noProof/>
                <w:sz w:val="24"/>
                <w:szCs w:val="24"/>
              </w:rPr>
              <w:t>B</w:t>
            </w:r>
          </w:p>
        </w:tc>
      </w:tr>
    </w:tbl>
    <w:p w:rsidR="00AC0A5D" w:rsidRPr="0035136C" w:rsidRDefault="00AC0A5D" w:rsidP="009F4876">
      <w:pPr>
        <w:spacing w:line="360" w:lineRule="auto"/>
      </w:pPr>
    </w:p>
    <w:p w:rsidR="00AC0A5D" w:rsidRPr="0035136C" w:rsidRDefault="00AC0A5D" w:rsidP="009F4876">
      <w:pPr>
        <w:spacing w:line="360" w:lineRule="auto"/>
      </w:pPr>
    </w:p>
    <w:p w:rsidR="00AC0A5D" w:rsidRPr="0035136C" w:rsidRDefault="00AC0A5D">
      <w:pPr>
        <w:spacing w:after="200" w:line="276" w:lineRule="auto"/>
      </w:pPr>
      <w:r w:rsidRPr="0035136C">
        <w:br w:type="page"/>
      </w:r>
    </w:p>
    <w:p w:rsidR="00BF0D07" w:rsidRPr="0035136C" w:rsidRDefault="00BF0D07" w:rsidP="009F4876">
      <w:pPr>
        <w:autoSpaceDE w:val="0"/>
        <w:autoSpaceDN w:val="0"/>
        <w:adjustRightInd w:val="0"/>
        <w:spacing w:line="360" w:lineRule="auto"/>
        <w:ind w:firstLine="709"/>
        <w:jc w:val="both"/>
        <w:rPr>
          <w:rFonts w:eastAsia="TimesNewRomanPSMT"/>
          <w:lang w:eastAsia="en-US"/>
        </w:rPr>
      </w:pPr>
      <w:r w:rsidRPr="0035136C">
        <w:rPr>
          <w:rFonts w:eastAsia="Calibri"/>
        </w:rPr>
        <w:lastRenderedPageBreak/>
        <w:t>Os parâmetros abióticos (temperatura da água (</w:t>
      </w:r>
      <w:r w:rsidRPr="0035136C">
        <w:t>°C)</w:t>
      </w:r>
      <w:r w:rsidRPr="0035136C">
        <w:rPr>
          <w:rFonts w:eastAsia="Calibri"/>
        </w:rPr>
        <w:t xml:space="preserve">, </w:t>
      </w:r>
      <w:r w:rsidRPr="0035136C">
        <w:t xml:space="preserve">condutividade </w:t>
      </w:r>
      <w:r w:rsidRPr="0035136C">
        <w:rPr>
          <w:bCs/>
        </w:rPr>
        <w:t>(µS/cm)</w:t>
      </w:r>
      <w:r w:rsidRPr="0035136C">
        <w:t xml:space="preserve">, </w:t>
      </w:r>
      <w:r w:rsidRPr="0035136C">
        <w:rPr>
          <w:rFonts w:eastAsia="Calibri"/>
        </w:rPr>
        <w:t>oxigênio diss</w:t>
      </w:r>
      <w:r w:rsidRPr="0035136C">
        <w:t xml:space="preserve">olvido </w:t>
      </w:r>
      <w:r w:rsidRPr="0035136C">
        <w:rPr>
          <w:bCs/>
        </w:rPr>
        <w:t>(</w:t>
      </w:r>
      <w:proofErr w:type="gramStart"/>
      <w:r w:rsidRPr="0035136C">
        <w:rPr>
          <w:bCs/>
        </w:rPr>
        <w:t>mg</w:t>
      </w:r>
      <w:proofErr w:type="gramEnd"/>
      <w:r w:rsidRPr="0035136C">
        <w:rPr>
          <w:bCs/>
        </w:rPr>
        <w:t>/l)</w:t>
      </w:r>
      <w:r w:rsidRPr="0035136C">
        <w:t xml:space="preserve"> e </w:t>
      </w:r>
      <w:r w:rsidRPr="0035136C">
        <w:rPr>
          <w:rFonts w:eastAsia="Calibri"/>
        </w:rPr>
        <w:t xml:space="preserve">pH), foram mensurados </w:t>
      </w:r>
      <w:r w:rsidRPr="0035136C">
        <w:rPr>
          <w:rFonts w:eastAsia="Calibri"/>
          <w:i/>
        </w:rPr>
        <w:t>in situ</w:t>
      </w:r>
      <w:r w:rsidRPr="0035136C">
        <w:rPr>
          <w:rFonts w:eastAsia="Calibri"/>
        </w:rPr>
        <w:t xml:space="preserve">, na superfície da água por meio de equipamentos portáteis de medição concomitante às coletas biológicas, para posterior correlação com os parâmetros biológicos. A </w:t>
      </w:r>
      <w:r w:rsidRPr="0035136C">
        <w:rPr>
          <w:rFonts w:eastAsia="TimesNewRomanPSMT"/>
          <w:lang w:eastAsia="en-US"/>
        </w:rPr>
        <w:t>condutividade elétrica (μS.cm-1) e potencial hidrogeniônico (</w:t>
      </w:r>
      <w:proofErr w:type="gramStart"/>
      <w:r w:rsidRPr="0035136C">
        <w:rPr>
          <w:rFonts w:eastAsia="TimesNewRomanPSMT"/>
          <w:lang w:eastAsia="en-US"/>
        </w:rPr>
        <w:t>pH</w:t>
      </w:r>
      <w:proofErr w:type="gramEnd"/>
      <w:r w:rsidRPr="0035136C">
        <w:rPr>
          <w:rFonts w:eastAsia="TimesNewRomanPSMT"/>
          <w:lang w:eastAsia="en-US"/>
        </w:rPr>
        <w:t>) foram mensurados com aparelhos da marca LUTRON (modelos CD-4322 e PH-221), o oxigênio dissolvido (mg L</w:t>
      </w:r>
      <w:r w:rsidRPr="0035136C">
        <w:rPr>
          <w:rFonts w:eastAsia="TimesNewRomanPSMT"/>
          <w:vertAlign w:val="superscript"/>
          <w:lang w:eastAsia="en-US"/>
        </w:rPr>
        <w:t>-1</w:t>
      </w:r>
      <w:r w:rsidRPr="0035136C">
        <w:rPr>
          <w:rFonts w:eastAsia="TimesNewRomanPSMT"/>
          <w:lang w:eastAsia="en-US"/>
        </w:rPr>
        <w:t>) e a temperatura (</w:t>
      </w:r>
      <w:r w:rsidRPr="0035136C">
        <w:rPr>
          <w:rFonts w:eastAsia="TimesNewRomanPSMT"/>
          <w:vertAlign w:val="superscript"/>
          <w:lang w:eastAsia="en-US"/>
        </w:rPr>
        <w:t>o</w:t>
      </w:r>
      <w:r w:rsidRPr="0035136C">
        <w:rPr>
          <w:rFonts w:eastAsia="TimesNewRomanPSMT"/>
          <w:lang w:eastAsia="en-US"/>
        </w:rPr>
        <w:t>C), com o aparelho da marca HANNA (modelo HI9146). A transparência (cm) foi analisada com o auxílio de um disco de Secchi.</w:t>
      </w:r>
    </w:p>
    <w:p w:rsidR="005672D2" w:rsidRPr="0035136C" w:rsidRDefault="005672D2" w:rsidP="009F4876">
      <w:pPr>
        <w:autoSpaceDE w:val="0"/>
        <w:autoSpaceDN w:val="0"/>
        <w:adjustRightInd w:val="0"/>
        <w:spacing w:line="360" w:lineRule="auto"/>
        <w:ind w:firstLine="709"/>
        <w:jc w:val="both"/>
      </w:pPr>
      <w:r w:rsidRPr="0035136C">
        <w:t>Para a análise qualitativa, as amostras foram coletadas com</w:t>
      </w:r>
      <w:r w:rsidR="002A02B9">
        <w:t xml:space="preserve"> rede de plâncton com malha de 2</w:t>
      </w:r>
      <w:r w:rsidRPr="0035136C">
        <w:t xml:space="preserve">0 </w:t>
      </w:r>
      <w:r w:rsidRPr="0035136C">
        <w:rPr>
          <w:rFonts w:eastAsia="TrebuchetMS"/>
        </w:rPr>
        <w:t>µ</w:t>
      </w:r>
      <w:r w:rsidRPr="0035136C">
        <w:t>m de abertura, abrangendo a camada subsuperficial</w:t>
      </w:r>
      <w:r w:rsidRPr="0035136C">
        <w:rPr>
          <w:rFonts w:eastAsia="TrebuchetMS"/>
        </w:rPr>
        <w:t xml:space="preserve"> e a</w:t>
      </w:r>
      <w:r w:rsidRPr="0035136C">
        <w:t>s amostras quantitativas foram obtidas por meio de coleta direta da água. E</w:t>
      </w:r>
      <w:r w:rsidRPr="0035136C">
        <w:rPr>
          <w:rFonts w:eastAsia="TrebuchetMS"/>
        </w:rPr>
        <w:t xml:space="preserve">m seguida, foram acondicionadas em frascos de polietileno (250 ml), contendo solução de </w:t>
      </w:r>
      <w:r w:rsidRPr="0035136C">
        <w:rPr>
          <w:rFonts w:eastAsia="TrebuchetMS"/>
          <w:i/>
        </w:rPr>
        <w:t xml:space="preserve">Transeau, </w:t>
      </w:r>
      <w:r w:rsidRPr="0035136C">
        <w:t>conforme metodologia descrita por Bicudo; Menezes (2006).</w:t>
      </w:r>
    </w:p>
    <w:p w:rsidR="005672D2" w:rsidRPr="0035136C" w:rsidRDefault="005672D2" w:rsidP="009F4876">
      <w:pPr>
        <w:autoSpaceDE w:val="0"/>
        <w:autoSpaceDN w:val="0"/>
        <w:adjustRightInd w:val="0"/>
        <w:spacing w:line="360" w:lineRule="auto"/>
        <w:ind w:firstLine="709"/>
        <w:jc w:val="both"/>
      </w:pPr>
      <w:r w:rsidRPr="0035136C">
        <w:t>A identificação das espécies foi realizada em microscópio binocular Olympus, até o menor táxon possível em aumento de até 400 vezes.</w:t>
      </w:r>
    </w:p>
    <w:p w:rsidR="005672D2" w:rsidRPr="0035136C" w:rsidRDefault="005672D2" w:rsidP="009F4876">
      <w:pPr>
        <w:autoSpaceDE w:val="0"/>
        <w:autoSpaceDN w:val="0"/>
        <w:adjustRightInd w:val="0"/>
        <w:spacing w:line="360" w:lineRule="auto"/>
        <w:ind w:firstLine="709"/>
        <w:jc w:val="both"/>
      </w:pPr>
      <w:r w:rsidRPr="0035136C">
        <w:t>As amostras quantitativas foram observadas em microscópio invertido, segundo o método de sedimentação de Utermöhl (1958). O tempo de sedimentação das amostras foi de 24h.</w:t>
      </w:r>
    </w:p>
    <w:p w:rsidR="005672D2" w:rsidRPr="0035136C" w:rsidRDefault="005672D2" w:rsidP="009F4876">
      <w:pPr>
        <w:spacing w:line="360" w:lineRule="auto"/>
        <w:ind w:firstLine="709"/>
        <w:jc w:val="both"/>
        <w:rPr>
          <w:rStyle w:val="small"/>
          <w:rFonts w:eastAsia="TrebuchetMS"/>
        </w:rPr>
      </w:pPr>
      <w:r w:rsidRPr="0035136C">
        <w:t>A identificação taxonômica e a nomenclatura dos táxons foram realizadas de acordo com a literatura especializada: Desikachary (1959)</w:t>
      </w:r>
      <w:r w:rsidR="00AD522B" w:rsidRPr="0035136C">
        <w:t xml:space="preserve"> para cianofíceas</w:t>
      </w:r>
      <w:r w:rsidRPr="0035136C">
        <w:t>,</w:t>
      </w:r>
      <w:r w:rsidR="00AD522B" w:rsidRPr="0035136C">
        <w:rPr>
          <w:rStyle w:val="txtarial8ptgray1"/>
          <w:rFonts w:ascii="Times New Roman" w:hAnsi="Times New Roman" w:cs="Times New Roman"/>
          <w:sz w:val="24"/>
          <w:szCs w:val="24"/>
        </w:rPr>
        <w:t xml:space="preserve"> Komárek</w:t>
      </w:r>
      <w:r w:rsidRPr="0035136C">
        <w:t>;</w:t>
      </w:r>
      <w:r w:rsidR="00AD522B" w:rsidRPr="0035136C">
        <w:t xml:space="preserve"> Fott (1983)</w:t>
      </w:r>
      <w:r w:rsidRPr="0035136C">
        <w:t xml:space="preserve"> </w:t>
      </w:r>
      <w:r w:rsidR="00AD522B" w:rsidRPr="0035136C">
        <w:t xml:space="preserve">para clorofíceas, </w:t>
      </w:r>
      <w:proofErr w:type="gramStart"/>
      <w:r w:rsidR="00AD522B" w:rsidRPr="0035136C">
        <w:t>Round</w:t>
      </w:r>
      <w:proofErr w:type="gramEnd"/>
      <w:r w:rsidR="00E41810" w:rsidRPr="0035136C">
        <w:t xml:space="preserve"> et al</w:t>
      </w:r>
      <w:r w:rsidR="00AD522B" w:rsidRPr="0035136C">
        <w:rPr>
          <w:i/>
        </w:rPr>
        <w:t xml:space="preserve">. </w:t>
      </w:r>
      <w:r w:rsidR="007A6C9F" w:rsidRPr="0035136C">
        <w:t xml:space="preserve">(1990) para as diatomáceas. </w:t>
      </w:r>
      <w:proofErr w:type="gramStart"/>
      <w:r w:rsidR="007A6C9F" w:rsidRPr="0035136C">
        <w:t>Utilizou-se</w:t>
      </w:r>
      <w:proofErr w:type="gramEnd"/>
      <w:r w:rsidR="007A6C9F" w:rsidRPr="0035136C">
        <w:t xml:space="preserve"> também como auxiliares à identificação não só obras específicas dentro das classes, mas também os seguintes trabalhos</w:t>
      </w:r>
      <w:r w:rsidR="00444006" w:rsidRPr="0035136C">
        <w:t xml:space="preserve"> florísticos</w:t>
      </w:r>
      <w:r w:rsidR="007A6C9F" w:rsidRPr="0035136C">
        <w:t>:</w:t>
      </w:r>
      <w:r w:rsidR="006250BB" w:rsidRPr="0035136C">
        <w:t xml:space="preserve"> </w:t>
      </w:r>
      <w:r w:rsidRPr="0035136C">
        <w:t>Streble; Krauter, (1987),</w:t>
      </w:r>
      <w:r w:rsidR="00DC6007" w:rsidRPr="0035136C">
        <w:t xml:space="preserve"> S</w:t>
      </w:r>
      <w:r w:rsidR="00DC6007" w:rsidRPr="0035136C">
        <w:rPr>
          <w:rFonts w:eastAsia="Aldine401BT"/>
          <w:lang w:eastAsia="en-US"/>
        </w:rPr>
        <w:t>ophia; Huszar (1996)</w:t>
      </w:r>
      <w:r w:rsidR="00DC6007" w:rsidRPr="0035136C">
        <w:rPr>
          <w:rFonts w:eastAsia="Aldine401BT"/>
          <w:color w:val="FF0000"/>
          <w:lang w:eastAsia="en-US"/>
        </w:rPr>
        <w:t xml:space="preserve"> </w:t>
      </w:r>
      <w:r w:rsidRPr="0035136C">
        <w:t>e Bicudo; Menezes (2006)</w:t>
      </w:r>
      <w:r w:rsidR="007A6C9F" w:rsidRPr="0035136C">
        <w:t>, entre outros</w:t>
      </w:r>
      <w:r w:rsidRPr="0035136C">
        <w:t xml:space="preserve">. </w:t>
      </w:r>
      <w:r w:rsidRPr="0035136C">
        <w:rPr>
          <w:rFonts w:eastAsia="TrebuchetMS"/>
        </w:rPr>
        <w:t xml:space="preserve">O sistema de classificação adotado para as divisões taxonômicas foi baseado em </w:t>
      </w:r>
      <w:proofErr w:type="gramStart"/>
      <w:r w:rsidRPr="0035136C">
        <w:rPr>
          <w:rFonts w:eastAsia="TrebuchetMS"/>
        </w:rPr>
        <w:t>Round</w:t>
      </w:r>
      <w:proofErr w:type="gramEnd"/>
      <w:r w:rsidRPr="0035136C">
        <w:rPr>
          <w:rFonts w:eastAsia="TrebuchetMS"/>
        </w:rPr>
        <w:t xml:space="preserve"> (1965, 1971) </w:t>
      </w:r>
      <w:r w:rsidRPr="0035136C">
        <w:rPr>
          <w:rFonts w:eastAsia="TrebuchetMS"/>
          <w:i/>
        </w:rPr>
        <w:t>apud</w:t>
      </w:r>
      <w:r w:rsidRPr="0035136C">
        <w:t xml:space="preserve"> Bicudo; Menezes (2006)</w:t>
      </w:r>
      <w:r w:rsidRPr="0035136C">
        <w:rPr>
          <w:rStyle w:val="small"/>
        </w:rPr>
        <w:t>.</w:t>
      </w:r>
    </w:p>
    <w:p w:rsidR="00E903B3" w:rsidRPr="0035136C" w:rsidRDefault="00E903B3" w:rsidP="00C24DA4">
      <w:pPr>
        <w:tabs>
          <w:tab w:val="left" w:pos="1305"/>
        </w:tabs>
        <w:spacing w:line="360" w:lineRule="auto"/>
      </w:pPr>
    </w:p>
    <w:p w:rsidR="005672D2" w:rsidRPr="0035136C" w:rsidRDefault="006E272F" w:rsidP="009F4876">
      <w:pPr>
        <w:spacing w:line="360" w:lineRule="auto"/>
      </w:pPr>
      <w:r>
        <w:t>4</w:t>
      </w:r>
      <w:r w:rsidR="00D66771">
        <w:t>.3</w:t>
      </w:r>
      <w:r w:rsidR="00ED00CB" w:rsidRPr="0035136C">
        <w:t xml:space="preserve">. </w:t>
      </w:r>
      <w:r w:rsidR="00AA1F0D">
        <w:t>TRATAMENTO ESTATÍSTICO</w:t>
      </w:r>
    </w:p>
    <w:p w:rsidR="00E903B3" w:rsidRPr="00C24132" w:rsidRDefault="00E903B3" w:rsidP="00C24132">
      <w:pPr>
        <w:autoSpaceDE w:val="0"/>
        <w:autoSpaceDN w:val="0"/>
        <w:adjustRightInd w:val="0"/>
        <w:spacing w:line="360" w:lineRule="auto"/>
        <w:ind w:firstLine="709"/>
        <w:jc w:val="both"/>
        <w:rPr>
          <w:rFonts w:eastAsia="Calibri"/>
        </w:rPr>
      </w:pPr>
      <w:r w:rsidRPr="00C24132">
        <w:rPr>
          <w:rFonts w:eastAsia="Times-Bold"/>
          <w:lang w:eastAsia="en-US"/>
        </w:rPr>
        <w:t xml:space="preserve">Visando comparar o </w:t>
      </w:r>
      <w:r w:rsidR="00AF4868" w:rsidRPr="00C24132">
        <w:rPr>
          <w:rFonts w:eastAsia="Times-Bold"/>
          <w:lang w:eastAsia="en-US"/>
        </w:rPr>
        <w:t xml:space="preserve">número de espécies observado na RDSM </w:t>
      </w:r>
      <w:r w:rsidRPr="00C24132">
        <w:rPr>
          <w:rFonts w:eastAsia="Times-Bold"/>
          <w:lang w:eastAsia="en-US"/>
        </w:rPr>
        <w:t>durante o estudo, foram estimadas as ri</w:t>
      </w:r>
      <w:r w:rsidR="00097BAD" w:rsidRPr="00C24132">
        <w:rPr>
          <w:rFonts w:eastAsia="Times-Bold"/>
          <w:lang w:eastAsia="en-US"/>
        </w:rPr>
        <w:t xml:space="preserve">quezas através do estimador Jackknife </w:t>
      </w:r>
      <w:proofErr w:type="gramStart"/>
      <w:r w:rsidR="00097BAD" w:rsidRPr="00C24132">
        <w:rPr>
          <w:rFonts w:eastAsia="Times-Bold"/>
          <w:lang w:eastAsia="en-US"/>
        </w:rPr>
        <w:t>1</w:t>
      </w:r>
      <w:proofErr w:type="gramEnd"/>
      <w:r w:rsidR="00097BAD" w:rsidRPr="00C24132">
        <w:rPr>
          <w:rFonts w:eastAsia="Times-Bold"/>
          <w:lang w:eastAsia="en-US"/>
        </w:rPr>
        <w:t>. Este método</w:t>
      </w:r>
      <w:r w:rsidRPr="00C24132">
        <w:rPr>
          <w:rFonts w:eastAsia="Times-Bold"/>
          <w:lang w:eastAsia="en-US"/>
        </w:rPr>
        <w:t xml:space="preserve"> estima a riqueza absoluta somando-se a riqueza observada a um parâmetro calculado a partir do número de espécies raras e do número de amostras (</w:t>
      </w:r>
      <w:proofErr w:type="gramStart"/>
      <w:r w:rsidRPr="00C24132">
        <w:rPr>
          <w:rFonts w:eastAsia="Times-Bold"/>
          <w:lang w:eastAsia="en-US"/>
        </w:rPr>
        <w:t>SANTOS, 2003</w:t>
      </w:r>
      <w:proofErr w:type="gramEnd"/>
      <w:r w:rsidRPr="00C24132">
        <w:rPr>
          <w:rFonts w:eastAsia="Times-Bold"/>
          <w:lang w:eastAsia="en-US"/>
        </w:rPr>
        <w:t xml:space="preserve">). </w:t>
      </w:r>
      <w:r w:rsidRPr="00C24132">
        <w:rPr>
          <w:rFonts w:eastAsia="Calibri"/>
        </w:rPr>
        <w:t>Adicionalmente, foi realizada a técnica de estimativa por rarefação “baseada e</w:t>
      </w:r>
      <w:r w:rsidR="002E13E0">
        <w:rPr>
          <w:rFonts w:eastAsia="Calibri"/>
        </w:rPr>
        <w:t>m momentos” (Mao Tau) (Gotelli;</w:t>
      </w:r>
      <w:r w:rsidRPr="00C24132">
        <w:rPr>
          <w:rFonts w:eastAsia="Calibri"/>
        </w:rPr>
        <w:t xml:space="preserve"> Colwell, 2001), </w:t>
      </w:r>
      <w:r w:rsidR="00AF4868" w:rsidRPr="00C24132">
        <w:rPr>
          <w:rFonts w:eastAsia="Calibri"/>
        </w:rPr>
        <w:t xml:space="preserve">que elimina completamente a necessidade de réplica, permitindo a comparação direta de riqueza </w:t>
      </w:r>
      <w:r w:rsidR="00AF4868" w:rsidRPr="00C24132">
        <w:rPr>
          <w:rFonts w:eastAsia="Calibri"/>
        </w:rPr>
        <w:lastRenderedPageBreak/>
        <w:t xml:space="preserve">entre amostras </w:t>
      </w:r>
      <w:r w:rsidRPr="00C24132">
        <w:rPr>
          <w:rFonts w:eastAsia="Calibri"/>
        </w:rPr>
        <w:t xml:space="preserve">(Colwell </w:t>
      </w:r>
      <w:proofErr w:type="gramStart"/>
      <w:r w:rsidRPr="0054209A">
        <w:rPr>
          <w:rFonts w:eastAsia="Calibri"/>
        </w:rPr>
        <w:t>et</w:t>
      </w:r>
      <w:proofErr w:type="gramEnd"/>
      <w:r w:rsidRPr="0054209A">
        <w:rPr>
          <w:rFonts w:eastAsia="Calibri"/>
        </w:rPr>
        <w:t xml:space="preserve"> al</w:t>
      </w:r>
      <w:r w:rsidRPr="00C24132">
        <w:rPr>
          <w:rFonts w:eastAsia="Calibri"/>
        </w:rPr>
        <w:t xml:space="preserve">., 2004). Ambas as técnicas de estimativas foram calculadas no programa </w:t>
      </w:r>
      <w:proofErr w:type="gramStart"/>
      <w:r w:rsidRPr="00C24132">
        <w:rPr>
          <w:rFonts w:eastAsia="Calibri"/>
        </w:rPr>
        <w:t>EstimateS</w:t>
      </w:r>
      <w:proofErr w:type="gramEnd"/>
      <w:r w:rsidRPr="00C24132">
        <w:rPr>
          <w:rFonts w:eastAsia="Calibri"/>
        </w:rPr>
        <w:t xml:space="preserve"> 7.5.0 (Colwell, 2005).</w:t>
      </w:r>
    </w:p>
    <w:p w:rsidR="000F38F0" w:rsidRPr="00C24132" w:rsidRDefault="00C24DA4" w:rsidP="00C24132">
      <w:pPr>
        <w:autoSpaceDE w:val="0"/>
        <w:autoSpaceDN w:val="0"/>
        <w:adjustRightInd w:val="0"/>
        <w:spacing w:line="360" w:lineRule="auto"/>
        <w:ind w:firstLine="709"/>
        <w:jc w:val="both"/>
        <w:rPr>
          <w:rFonts w:eastAsia="Calibri"/>
        </w:rPr>
      </w:pPr>
      <w:r w:rsidRPr="00C24132">
        <w:rPr>
          <w:rFonts w:eastAsia="Times-Bold"/>
          <w:lang w:eastAsia="en-US"/>
        </w:rPr>
        <w:t>A Análi</w:t>
      </w:r>
      <w:r w:rsidR="00097BAD" w:rsidRPr="00C24132">
        <w:rPr>
          <w:rFonts w:eastAsia="Times-Bold"/>
          <w:lang w:eastAsia="en-US"/>
        </w:rPr>
        <w:t>se de Componentes Principais (</w:t>
      </w:r>
      <w:r w:rsidRPr="00C24132">
        <w:rPr>
          <w:rFonts w:eastAsia="Times-Bold"/>
          <w:lang w:eastAsia="en-US"/>
        </w:rPr>
        <w:t>P</w:t>
      </w:r>
      <w:r w:rsidR="00097BAD" w:rsidRPr="00C24132">
        <w:rPr>
          <w:rFonts w:eastAsia="Times-Bold"/>
          <w:lang w:eastAsia="en-US"/>
        </w:rPr>
        <w:t>CA</w:t>
      </w:r>
      <w:r w:rsidRPr="00C24132">
        <w:rPr>
          <w:rFonts w:eastAsia="Times-Bold"/>
          <w:lang w:eastAsia="en-US"/>
        </w:rPr>
        <w:t xml:space="preserve">) foi utilizada para a ordenação dos pontos </w:t>
      </w:r>
      <w:r w:rsidR="000C6424" w:rsidRPr="00C24132">
        <w:rPr>
          <w:rFonts w:eastAsia="Times-Bold"/>
          <w:lang w:eastAsia="en-US"/>
        </w:rPr>
        <w:t>amostrais em relação às variáveis ambientais</w:t>
      </w:r>
      <w:r w:rsidRPr="00C24132">
        <w:rPr>
          <w:rFonts w:eastAsia="Times-Bold"/>
          <w:lang w:eastAsia="en-US"/>
        </w:rPr>
        <w:t>. Visando homogeneizar as variâncias, os dados foram transformados em</w:t>
      </w:r>
      <w:r w:rsidR="000873D1" w:rsidRPr="00C24132">
        <w:rPr>
          <w:rFonts w:eastAsia="Calibri"/>
        </w:rPr>
        <w:t xml:space="preserve"> [</w:t>
      </w:r>
      <w:proofErr w:type="gramStart"/>
      <w:r w:rsidR="000873D1" w:rsidRPr="00C24132">
        <w:rPr>
          <w:rFonts w:eastAsia="Calibri"/>
        </w:rPr>
        <w:t>log(</w:t>
      </w:r>
      <w:proofErr w:type="gramEnd"/>
      <w:r w:rsidR="000873D1" w:rsidRPr="00C24132">
        <w:rPr>
          <w:rFonts w:eastAsia="Calibri"/>
        </w:rPr>
        <w:t>x+1)],</w:t>
      </w:r>
      <w:r w:rsidRPr="00C24132">
        <w:rPr>
          <w:rFonts w:eastAsia="Times-Bold"/>
          <w:lang w:eastAsia="en-US"/>
        </w:rPr>
        <w:t xml:space="preserve"> com exceção do pH.</w:t>
      </w:r>
    </w:p>
    <w:p w:rsidR="000873D1" w:rsidRPr="00C24132" w:rsidRDefault="000873D1" w:rsidP="00C24132">
      <w:pPr>
        <w:autoSpaceDE w:val="0"/>
        <w:autoSpaceDN w:val="0"/>
        <w:adjustRightInd w:val="0"/>
        <w:spacing w:line="360" w:lineRule="auto"/>
        <w:ind w:firstLine="709"/>
        <w:jc w:val="both"/>
        <w:rPr>
          <w:rFonts w:eastAsia="Calibri"/>
        </w:rPr>
      </w:pPr>
      <w:r w:rsidRPr="00C24132">
        <w:rPr>
          <w:rFonts w:eastAsiaTheme="minorHAnsi"/>
          <w:lang w:eastAsia="en-US"/>
        </w:rPr>
        <w:t>A análise de correspondên</w:t>
      </w:r>
      <w:r w:rsidR="00391C93">
        <w:rPr>
          <w:rFonts w:eastAsiaTheme="minorHAnsi"/>
          <w:lang w:eastAsia="en-US"/>
        </w:rPr>
        <w:t>cia destendenciada (DCA – Hill;</w:t>
      </w:r>
      <w:r w:rsidRPr="00C24132">
        <w:rPr>
          <w:rFonts w:eastAsiaTheme="minorHAnsi"/>
          <w:lang w:eastAsia="en-US"/>
        </w:rPr>
        <w:t xml:space="preserve"> Gauch, 1980) foi aplicada para avaliar a similaridade entre os pontos em diferentes períodos amostrais de aco</w:t>
      </w:r>
      <w:r w:rsidR="00E2061F" w:rsidRPr="00C24132">
        <w:rPr>
          <w:rFonts w:eastAsiaTheme="minorHAnsi"/>
          <w:lang w:eastAsia="en-US"/>
        </w:rPr>
        <w:t>rdo com a composição específica</w:t>
      </w:r>
      <w:r w:rsidRPr="00C24132">
        <w:rPr>
          <w:rFonts w:eastAsia="Calibri"/>
        </w:rPr>
        <w:t xml:space="preserve">. Para testar a diferença na composição de espécies entre os agrupamentos formados pela </w:t>
      </w:r>
      <w:r w:rsidR="00E2061F" w:rsidRPr="00C24132">
        <w:rPr>
          <w:rFonts w:eastAsia="Calibri"/>
        </w:rPr>
        <w:t xml:space="preserve">DCA </w:t>
      </w:r>
      <w:r w:rsidRPr="00C24132">
        <w:rPr>
          <w:rFonts w:eastAsia="Calibri"/>
        </w:rPr>
        <w:t>aplicou-se a Análise de Similaridade Bi-fatorial (ANOSIN), método usado para detectar diferenças na</w:t>
      </w:r>
      <w:r w:rsidR="00A479CB">
        <w:rPr>
          <w:rFonts w:eastAsia="Calibri"/>
        </w:rPr>
        <w:t xml:space="preserve"> estrutura da composição (Melo;</w:t>
      </w:r>
      <w:r w:rsidRPr="00C24132">
        <w:rPr>
          <w:rFonts w:eastAsia="Calibri"/>
        </w:rPr>
        <w:t xml:space="preserve"> Hepp</w:t>
      </w:r>
      <w:r w:rsidR="000B2007">
        <w:rPr>
          <w:rFonts w:eastAsia="Calibri"/>
        </w:rPr>
        <w:t>,</w:t>
      </w:r>
      <w:r w:rsidRPr="00C24132">
        <w:rPr>
          <w:rFonts w:eastAsia="Calibri"/>
        </w:rPr>
        <w:t xml:space="preserve"> 2008).</w:t>
      </w:r>
    </w:p>
    <w:p w:rsidR="00B01649" w:rsidRPr="00C24132" w:rsidRDefault="00B01649" w:rsidP="00C24132">
      <w:pPr>
        <w:autoSpaceDE w:val="0"/>
        <w:autoSpaceDN w:val="0"/>
        <w:adjustRightInd w:val="0"/>
        <w:spacing w:line="360" w:lineRule="auto"/>
        <w:ind w:firstLine="709"/>
        <w:jc w:val="both"/>
        <w:rPr>
          <w:rFonts w:eastAsiaTheme="minorHAnsi"/>
          <w:lang w:eastAsia="en-US"/>
        </w:rPr>
      </w:pPr>
      <w:r w:rsidRPr="00C24132">
        <w:rPr>
          <w:rFonts w:eastAsia="Calibri"/>
        </w:rPr>
        <w:t>Para avaliar o efeito do ambiente e do espaço sobre a comunidade fitoplanctônica, foi utilizado o teste d</w:t>
      </w:r>
      <w:r w:rsidR="000B2007">
        <w:rPr>
          <w:rFonts w:eastAsia="Calibri"/>
        </w:rPr>
        <w:t>e Mantel parcial (Legendre;</w:t>
      </w:r>
      <w:r w:rsidRPr="00C24132">
        <w:rPr>
          <w:rFonts w:eastAsia="Calibri"/>
        </w:rPr>
        <w:t xml:space="preserve"> Troussellier, 1988) com aplicação do coeficiente de Pearson.</w:t>
      </w:r>
      <w:r w:rsidRPr="00C24132">
        <w:rPr>
          <w:rFonts w:eastAsiaTheme="minorHAnsi"/>
          <w:lang w:eastAsia="en-US"/>
        </w:rPr>
        <w:t xml:space="preserve"> Esse método consiste na comparação de duas matrizes (A e B), removendo o efeito de uma terceira matriz (C) sobre elas, usando uma regressão de C sobre A e B, e obtendo uma matriz de resíduos que representa a variação das matrizes de A e B, o que não é explicada pela matriz C (SMOUSE </w:t>
      </w:r>
      <w:proofErr w:type="gramStart"/>
      <w:r w:rsidRPr="00C24132">
        <w:rPr>
          <w:rFonts w:eastAsiaTheme="minorHAnsi"/>
          <w:lang w:eastAsia="en-US"/>
        </w:rPr>
        <w:t>et</w:t>
      </w:r>
      <w:proofErr w:type="gramEnd"/>
      <w:r w:rsidRPr="00C24132">
        <w:rPr>
          <w:rFonts w:eastAsiaTheme="minorHAnsi"/>
          <w:lang w:eastAsia="en-US"/>
        </w:rPr>
        <w:t xml:space="preserve"> al., 1986). Dessa forma, os dois resíduos podem ser comparados normalmente.</w:t>
      </w:r>
    </w:p>
    <w:p w:rsidR="00C24132" w:rsidRPr="00811F4C" w:rsidRDefault="00C24132" w:rsidP="00C24132">
      <w:pPr>
        <w:spacing w:after="200" w:line="360" w:lineRule="auto"/>
        <w:ind w:firstLine="708"/>
        <w:rPr>
          <w:b/>
        </w:rPr>
      </w:pPr>
      <w:r w:rsidRPr="0007770A">
        <w:rPr>
          <w:rFonts w:eastAsia="Calibri"/>
        </w:rPr>
        <w:t>Todas as análises foram realizadas no programa R (R Development Core Team, 2011) usando os pacotes Vegan e Stats, exceto a estimativa de riqueza de espécie</w:t>
      </w:r>
      <w:r w:rsidRPr="00811F4C">
        <w:rPr>
          <w:rFonts w:eastAsia="Calibri"/>
        </w:rPr>
        <w:t>.</w:t>
      </w:r>
    </w:p>
    <w:p w:rsidR="00C30F4B" w:rsidRPr="0035136C" w:rsidRDefault="00C30F4B" w:rsidP="009F4876">
      <w:pPr>
        <w:autoSpaceDE w:val="0"/>
        <w:autoSpaceDN w:val="0"/>
        <w:adjustRightInd w:val="0"/>
        <w:spacing w:line="360" w:lineRule="auto"/>
        <w:ind w:firstLine="709"/>
        <w:jc w:val="both"/>
      </w:pPr>
      <w:r w:rsidRPr="0035136C">
        <w:br w:type="page"/>
      </w:r>
    </w:p>
    <w:p w:rsidR="00E41C3D" w:rsidRPr="0035136C" w:rsidRDefault="006E272F" w:rsidP="009F4876">
      <w:pPr>
        <w:pStyle w:val="Ttulo"/>
        <w:spacing w:line="360" w:lineRule="auto"/>
        <w:jc w:val="both"/>
        <w:rPr>
          <w:rFonts w:cs="Times New Roman"/>
          <w:b/>
          <w:sz w:val="24"/>
          <w:szCs w:val="24"/>
        </w:rPr>
      </w:pPr>
      <w:r>
        <w:rPr>
          <w:rFonts w:cs="Times New Roman"/>
          <w:b/>
          <w:sz w:val="24"/>
          <w:szCs w:val="24"/>
        </w:rPr>
        <w:lastRenderedPageBreak/>
        <w:t>5</w:t>
      </w:r>
      <w:r w:rsidR="008C323A">
        <w:rPr>
          <w:rFonts w:cs="Times New Roman"/>
          <w:b/>
          <w:sz w:val="24"/>
          <w:szCs w:val="24"/>
        </w:rPr>
        <w:t>.</w:t>
      </w:r>
    </w:p>
    <w:p w:rsidR="00C24132" w:rsidRDefault="00C24132" w:rsidP="0035136C">
      <w:pPr>
        <w:autoSpaceDE w:val="0"/>
        <w:autoSpaceDN w:val="0"/>
        <w:adjustRightInd w:val="0"/>
        <w:spacing w:line="360" w:lineRule="auto"/>
        <w:jc w:val="both"/>
        <w:outlineLvl w:val="0"/>
        <w:rPr>
          <w:b/>
        </w:rPr>
      </w:pPr>
    </w:p>
    <w:p w:rsidR="00C24132" w:rsidRDefault="00C24132" w:rsidP="0035136C">
      <w:pPr>
        <w:autoSpaceDE w:val="0"/>
        <w:autoSpaceDN w:val="0"/>
        <w:adjustRightInd w:val="0"/>
        <w:spacing w:line="360" w:lineRule="auto"/>
        <w:jc w:val="both"/>
        <w:outlineLvl w:val="0"/>
        <w:rPr>
          <w:b/>
        </w:rPr>
      </w:pPr>
    </w:p>
    <w:p w:rsidR="00C24132" w:rsidRDefault="00C24132" w:rsidP="0035136C">
      <w:pPr>
        <w:autoSpaceDE w:val="0"/>
        <w:autoSpaceDN w:val="0"/>
        <w:adjustRightInd w:val="0"/>
        <w:spacing w:line="360" w:lineRule="auto"/>
        <w:jc w:val="both"/>
        <w:outlineLvl w:val="0"/>
        <w:rPr>
          <w:b/>
        </w:rPr>
      </w:pPr>
    </w:p>
    <w:p w:rsidR="00C24132" w:rsidRDefault="00C24132" w:rsidP="0035136C">
      <w:pPr>
        <w:autoSpaceDE w:val="0"/>
        <w:autoSpaceDN w:val="0"/>
        <w:adjustRightInd w:val="0"/>
        <w:spacing w:line="360" w:lineRule="auto"/>
        <w:jc w:val="both"/>
        <w:outlineLvl w:val="0"/>
        <w:rPr>
          <w:b/>
        </w:rPr>
      </w:pPr>
    </w:p>
    <w:p w:rsidR="00C24132" w:rsidRDefault="00C24132" w:rsidP="0035136C">
      <w:pPr>
        <w:autoSpaceDE w:val="0"/>
        <w:autoSpaceDN w:val="0"/>
        <w:adjustRightInd w:val="0"/>
        <w:spacing w:line="360" w:lineRule="auto"/>
        <w:jc w:val="both"/>
        <w:outlineLvl w:val="0"/>
        <w:rPr>
          <w:b/>
        </w:rPr>
      </w:pPr>
    </w:p>
    <w:p w:rsidR="00C24132" w:rsidRDefault="00C24132" w:rsidP="0035136C">
      <w:pPr>
        <w:autoSpaceDE w:val="0"/>
        <w:autoSpaceDN w:val="0"/>
        <w:adjustRightInd w:val="0"/>
        <w:spacing w:line="360" w:lineRule="auto"/>
        <w:jc w:val="both"/>
        <w:outlineLvl w:val="0"/>
        <w:rPr>
          <w:b/>
        </w:rPr>
      </w:pPr>
    </w:p>
    <w:p w:rsidR="00C24132" w:rsidRDefault="00C24132" w:rsidP="0035136C">
      <w:pPr>
        <w:autoSpaceDE w:val="0"/>
        <w:autoSpaceDN w:val="0"/>
        <w:adjustRightInd w:val="0"/>
        <w:spacing w:line="360" w:lineRule="auto"/>
        <w:jc w:val="both"/>
        <w:outlineLvl w:val="0"/>
        <w:rPr>
          <w:b/>
        </w:rPr>
      </w:pPr>
    </w:p>
    <w:p w:rsidR="00C24132" w:rsidRDefault="00C24132" w:rsidP="0035136C">
      <w:pPr>
        <w:autoSpaceDE w:val="0"/>
        <w:autoSpaceDN w:val="0"/>
        <w:adjustRightInd w:val="0"/>
        <w:spacing w:line="360" w:lineRule="auto"/>
        <w:jc w:val="both"/>
        <w:outlineLvl w:val="0"/>
        <w:rPr>
          <w:b/>
        </w:rPr>
      </w:pPr>
    </w:p>
    <w:p w:rsidR="00C24132" w:rsidRDefault="00C24132" w:rsidP="0035136C">
      <w:pPr>
        <w:autoSpaceDE w:val="0"/>
        <w:autoSpaceDN w:val="0"/>
        <w:adjustRightInd w:val="0"/>
        <w:spacing w:line="360" w:lineRule="auto"/>
        <w:jc w:val="both"/>
        <w:outlineLvl w:val="0"/>
        <w:rPr>
          <w:b/>
        </w:rPr>
      </w:pPr>
    </w:p>
    <w:p w:rsidR="00C24132" w:rsidRDefault="00C24132" w:rsidP="0035136C">
      <w:pPr>
        <w:autoSpaceDE w:val="0"/>
        <w:autoSpaceDN w:val="0"/>
        <w:adjustRightInd w:val="0"/>
        <w:spacing w:line="360" w:lineRule="auto"/>
        <w:jc w:val="both"/>
        <w:outlineLvl w:val="0"/>
        <w:rPr>
          <w:b/>
        </w:rPr>
      </w:pPr>
    </w:p>
    <w:p w:rsidR="00C24132" w:rsidRDefault="00C24132" w:rsidP="0035136C">
      <w:pPr>
        <w:autoSpaceDE w:val="0"/>
        <w:autoSpaceDN w:val="0"/>
        <w:adjustRightInd w:val="0"/>
        <w:spacing w:line="360" w:lineRule="auto"/>
        <w:jc w:val="both"/>
        <w:outlineLvl w:val="0"/>
        <w:rPr>
          <w:b/>
        </w:rPr>
      </w:pPr>
    </w:p>
    <w:p w:rsidR="00C24132" w:rsidRDefault="00C24132" w:rsidP="0035136C">
      <w:pPr>
        <w:autoSpaceDE w:val="0"/>
        <w:autoSpaceDN w:val="0"/>
        <w:adjustRightInd w:val="0"/>
        <w:spacing w:line="360" w:lineRule="auto"/>
        <w:jc w:val="both"/>
        <w:outlineLvl w:val="0"/>
        <w:rPr>
          <w:b/>
        </w:rPr>
      </w:pPr>
    </w:p>
    <w:p w:rsidR="00C24132" w:rsidRDefault="00C24132" w:rsidP="0035136C">
      <w:pPr>
        <w:autoSpaceDE w:val="0"/>
        <w:autoSpaceDN w:val="0"/>
        <w:adjustRightInd w:val="0"/>
        <w:spacing w:line="360" w:lineRule="auto"/>
        <w:jc w:val="both"/>
        <w:outlineLvl w:val="0"/>
        <w:rPr>
          <w:b/>
        </w:rPr>
      </w:pPr>
    </w:p>
    <w:p w:rsidR="00C24132" w:rsidRDefault="00C24132" w:rsidP="0035136C">
      <w:pPr>
        <w:autoSpaceDE w:val="0"/>
        <w:autoSpaceDN w:val="0"/>
        <w:adjustRightInd w:val="0"/>
        <w:spacing w:line="360" w:lineRule="auto"/>
        <w:jc w:val="both"/>
        <w:outlineLvl w:val="0"/>
        <w:rPr>
          <w:b/>
        </w:rPr>
      </w:pPr>
    </w:p>
    <w:p w:rsidR="0079036A" w:rsidRDefault="0035136C" w:rsidP="00C24132">
      <w:pPr>
        <w:autoSpaceDE w:val="0"/>
        <w:autoSpaceDN w:val="0"/>
        <w:adjustRightInd w:val="0"/>
        <w:spacing w:line="360" w:lineRule="auto"/>
        <w:jc w:val="center"/>
        <w:outlineLvl w:val="0"/>
        <w:rPr>
          <w:b/>
        </w:rPr>
      </w:pPr>
      <w:r w:rsidRPr="0035136C">
        <w:rPr>
          <w:b/>
        </w:rPr>
        <w:t>DINÂMICA DO FITOPLÂNCTON EM ÁREA DE PLANÍCIE DE INUNDAÇÃO, NA AMAZÔNIA CENTRAL, BRASIL.</w:t>
      </w:r>
    </w:p>
    <w:p w:rsidR="008C323A" w:rsidRDefault="008C323A" w:rsidP="00C24132">
      <w:pPr>
        <w:autoSpaceDE w:val="0"/>
        <w:autoSpaceDN w:val="0"/>
        <w:adjustRightInd w:val="0"/>
        <w:spacing w:line="360" w:lineRule="auto"/>
        <w:jc w:val="center"/>
        <w:outlineLvl w:val="0"/>
        <w:rPr>
          <w:b/>
        </w:rPr>
      </w:pPr>
    </w:p>
    <w:p w:rsidR="008C323A" w:rsidRDefault="008C323A" w:rsidP="00C24132">
      <w:pPr>
        <w:autoSpaceDE w:val="0"/>
        <w:autoSpaceDN w:val="0"/>
        <w:adjustRightInd w:val="0"/>
        <w:spacing w:line="360" w:lineRule="auto"/>
        <w:jc w:val="center"/>
        <w:outlineLvl w:val="0"/>
        <w:rPr>
          <w:b/>
        </w:rPr>
      </w:pPr>
    </w:p>
    <w:p w:rsidR="008C323A" w:rsidRDefault="008C323A" w:rsidP="00C24132">
      <w:pPr>
        <w:autoSpaceDE w:val="0"/>
        <w:autoSpaceDN w:val="0"/>
        <w:adjustRightInd w:val="0"/>
        <w:spacing w:line="360" w:lineRule="auto"/>
        <w:jc w:val="center"/>
        <w:outlineLvl w:val="0"/>
        <w:rPr>
          <w:b/>
        </w:rPr>
      </w:pPr>
    </w:p>
    <w:p w:rsidR="008C323A" w:rsidRDefault="008C323A" w:rsidP="00C24132">
      <w:pPr>
        <w:autoSpaceDE w:val="0"/>
        <w:autoSpaceDN w:val="0"/>
        <w:adjustRightInd w:val="0"/>
        <w:spacing w:line="360" w:lineRule="auto"/>
        <w:jc w:val="center"/>
        <w:outlineLvl w:val="0"/>
        <w:rPr>
          <w:b/>
        </w:rPr>
      </w:pPr>
    </w:p>
    <w:p w:rsidR="008C323A" w:rsidRDefault="008C323A" w:rsidP="00C24132">
      <w:pPr>
        <w:autoSpaceDE w:val="0"/>
        <w:autoSpaceDN w:val="0"/>
        <w:adjustRightInd w:val="0"/>
        <w:spacing w:line="360" w:lineRule="auto"/>
        <w:jc w:val="center"/>
        <w:outlineLvl w:val="0"/>
        <w:rPr>
          <w:b/>
        </w:rPr>
      </w:pPr>
    </w:p>
    <w:p w:rsidR="008C323A" w:rsidRDefault="008C323A" w:rsidP="00C24132">
      <w:pPr>
        <w:autoSpaceDE w:val="0"/>
        <w:autoSpaceDN w:val="0"/>
        <w:adjustRightInd w:val="0"/>
        <w:spacing w:line="360" w:lineRule="auto"/>
        <w:jc w:val="center"/>
        <w:outlineLvl w:val="0"/>
        <w:rPr>
          <w:b/>
        </w:rPr>
      </w:pPr>
    </w:p>
    <w:p w:rsidR="008C323A" w:rsidRDefault="008C323A" w:rsidP="00C24132">
      <w:pPr>
        <w:autoSpaceDE w:val="0"/>
        <w:autoSpaceDN w:val="0"/>
        <w:adjustRightInd w:val="0"/>
        <w:spacing w:line="360" w:lineRule="auto"/>
        <w:jc w:val="center"/>
        <w:outlineLvl w:val="0"/>
        <w:rPr>
          <w:b/>
        </w:rPr>
      </w:pPr>
    </w:p>
    <w:p w:rsidR="008C323A" w:rsidRDefault="008C323A" w:rsidP="00C24132">
      <w:pPr>
        <w:autoSpaceDE w:val="0"/>
        <w:autoSpaceDN w:val="0"/>
        <w:adjustRightInd w:val="0"/>
        <w:spacing w:line="360" w:lineRule="auto"/>
        <w:jc w:val="center"/>
        <w:outlineLvl w:val="0"/>
        <w:rPr>
          <w:b/>
        </w:rPr>
      </w:pPr>
    </w:p>
    <w:p w:rsidR="008C323A" w:rsidRDefault="008C323A" w:rsidP="00C24132">
      <w:pPr>
        <w:autoSpaceDE w:val="0"/>
        <w:autoSpaceDN w:val="0"/>
        <w:adjustRightInd w:val="0"/>
        <w:spacing w:line="360" w:lineRule="auto"/>
        <w:jc w:val="center"/>
        <w:outlineLvl w:val="0"/>
        <w:rPr>
          <w:b/>
        </w:rPr>
      </w:pPr>
    </w:p>
    <w:p w:rsidR="008C323A" w:rsidRDefault="008C323A" w:rsidP="00C24132">
      <w:pPr>
        <w:autoSpaceDE w:val="0"/>
        <w:autoSpaceDN w:val="0"/>
        <w:adjustRightInd w:val="0"/>
        <w:spacing w:line="360" w:lineRule="auto"/>
        <w:jc w:val="center"/>
        <w:outlineLvl w:val="0"/>
        <w:rPr>
          <w:b/>
        </w:rPr>
      </w:pPr>
    </w:p>
    <w:p w:rsidR="008C323A" w:rsidRDefault="008C323A" w:rsidP="00C24132">
      <w:pPr>
        <w:autoSpaceDE w:val="0"/>
        <w:autoSpaceDN w:val="0"/>
        <w:adjustRightInd w:val="0"/>
        <w:spacing w:line="360" w:lineRule="auto"/>
        <w:jc w:val="center"/>
        <w:outlineLvl w:val="0"/>
        <w:rPr>
          <w:b/>
        </w:rPr>
      </w:pPr>
    </w:p>
    <w:p w:rsidR="008C323A" w:rsidRDefault="008C323A" w:rsidP="00C24132">
      <w:pPr>
        <w:autoSpaceDE w:val="0"/>
        <w:autoSpaceDN w:val="0"/>
        <w:adjustRightInd w:val="0"/>
        <w:spacing w:line="360" w:lineRule="auto"/>
        <w:jc w:val="center"/>
        <w:outlineLvl w:val="0"/>
        <w:rPr>
          <w:b/>
        </w:rPr>
      </w:pPr>
    </w:p>
    <w:p w:rsidR="008C323A" w:rsidRDefault="008C323A" w:rsidP="00C24132">
      <w:pPr>
        <w:autoSpaceDE w:val="0"/>
        <w:autoSpaceDN w:val="0"/>
        <w:adjustRightInd w:val="0"/>
        <w:spacing w:line="360" w:lineRule="auto"/>
        <w:jc w:val="center"/>
        <w:outlineLvl w:val="0"/>
        <w:rPr>
          <w:b/>
        </w:rPr>
      </w:pPr>
    </w:p>
    <w:p w:rsidR="008C323A" w:rsidRDefault="008C323A" w:rsidP="00C24132">
      <w:pPr>
        <w:autoSpaceDE w:val="0"/>
        <w:autoSpaceDN w:val="0"/>
        <w:adjustRightInd w:val="0"/>
        <w:spacing w:line="360" w:lineRule="auto"/>
        <w:jc w:val="center"/>
        <w:outlineLvl w:val="0"/>
        <w:rPr>
          <w:b/>
        </w:rPr>
      </w:pPr>
    </w:p>
    <w:p w:rsidR="008C323A" w:rsidRDefault="008C323A" w:rsidP="00C24132">
      <w:pPr>
        <w:autoSpaceDE w:val="0"/>
        <w:autoSpaceDN w:val="0"/>
        <w:adjustRightInd w:val="0"/>
        <w:spacing w:line="360" w:lineRule="auto"/>
        <w:jc w:val="center"/>
        <w:outlineLvl w:val="0"/>
        <w:rPr>
          <w:b/>
        </w:rPr>
      </w:pPr>
    </w:p>
    <w:p w:rsidR="008C323A" w:rsidRDefault="008C323A" w:rsidP="00C24132">
      <w:pPr>
        <w:autoSpaceDE w:val="0"/>
        <w:autoSpaceDN w:val="0"/>
        <w:adjustRightInd w:val="0"/>
        <w:spacing w:line="360" w:lineRule="auto"/>
        <w:jc w:val="center"/>
        <w:outlineLvl w:val="0"/>
        <w:rPr>
          <w:b/>
        </w:rPr>
      </w:pPr>
    </w:p>
    <w:p w:rsidR="0079036A" w:rsidRDefault="008C323A" w:rsidP="008C323A">
      <w:pPr>
        <w:autoSpaceDE w:val="0"/>
        <w:autoSpaceDN w:val="0"/>
        <w:adjustRightInd w:val="0"/>
        <w:spacing w:line="360" w:lineRule="auto"/>
        <w:jc w:val="both"/>
        <w:outlineLvl w:val="0"/>
        <w:rPr>
          <w:b/>
        </w:rPr>
      </w:pPr>
      <w:r w:rsidRPr="0079036A">
        <w:t>Manuscrito a ser enviado para a Revista</w:t>
      </w:r>
      <w:r>
        <w:rPr>
          <w:b/>
        </w:rPr>
        <w:t xml:space="preserve"> Acta Botânica Brasílica:</w:t>
      </w:r>
      <w:r w:rsidR="0079036A">
        <w:rPr>
          <w:b/>
        </w:rPr>
        <w:br w:type="page"/>
      </w:r>
    </w:p>
    <w:p w:rsidR="00C4012D" w:rsidRPr="004475BA" w:rsidRDefault="00C4012D" w:rsidP="00C4012D">
      <w:pPr>
        <w:autoSpaceDE w:val="0"/>
        <w:autoSpaceDN w:val="0"/>
        <w:adjustRightInd w:val="0"/>
        <w:spacing w:line="360" w:lineRule="auto"/>
        <w:jc w:val="center"/>
        <w:outlineLvl w:val="0"/>
        <w:rPr>
          <w:b/>
        </w:rPr>
      </w:pPr>
      <w:r>
        <w:rPr>
          <w:b/>
        </w:rPr>
        <w:lastRenderedPageBreak/>
        <w:t>DINÂMICA DO FITOPLÂNCTON</w:t>
      </w:r>
      <w:r w:rsidRPr="004475BA">
        <w:rPr>
          <w:b/>
        </w:rPr>
        <w:t xml:space="preserve"> EM ÁREA </w:t>
      </w:r>
      <w:r>
        <w:rPr>
          <w:b/>
        </w:rPr>
        <w:t>DE PLANÍCIE DE INUNDAÇÃO, NA AMAZÔNIA CENTRAL, BRASIL.</w:t>
      </w:r>
    </w:p>
    <w:p w:rsidR="00C4012D" w:rsidRDefault="00C4012D" w:rsidP="00C4012D">
      <w:pPr>
        <w:autoSpaceDE w:val="0"/>
        <w:autoSpaceDN w:val="0"/>
        <w:adjustRightInd w:val="0"/>
        <w:spacing w:line="360" w:lineRule="auto"/>
        <w:jc w:val="both"/>
      </w:pPr>
    </w:p>
    <w:p w:rsidR="00C4012D" w:rsidRPr="00F43504" w:rsidRDefault="00C4012D" w:rsidP="00C4012D">
      <w:pPr>
        <w:autoSpaceDE w:val="0"/>
        <w:autoSpaceDN w:val="0"/>
        <w:adjustRightInd w:val="0"/>
        <w:spacing w:line="360" w:lineRule="auto"/>
        <w:jc w:val="both"/>
        <w:outlineLvl w:val="0"/>
        <w:rPr>
          <w:b/>
        </w:rPr>
      </w:pPr>
      <w:r w:rsidRPr="001E13D4">
        <w:rPr>
          <w:b/>
        </w:rPr>
        <w:t>RESUMO</w:t>
      </w:r>
      <w:r>
        <w:rPr>
          <w:b/>
        </w:rPr>
        <w:t xml:space="preserve">: </w:t>
      </w:r>
      <w:r>
        <w:t xml:space="preserve">Com o objetivo de verificar </w:t>
      </w:r>
      <w:r w:rsidRPr="001376CA">
        <w:t xml:space="preserve">a influência do pulso de inundação sobre a dinâmica da comunidade fitoplanctônica em </w:t>
      </w:r>
      <w:r>
        <w:t>ambientes de canais de várzea e nos</w:t>
      </w:r>
      <w:r w:rsidRPr="001376CA">
        <w:t xml:space="preserve"> rios Solimões e Japurá,</w:t>
      </w:r>
      <w:r>
        <w:t xml:space="preserve"> amostras foram coletadas com rede de plâncton (20 µm), em 14 estações no período de </w:t>
      </w:r>
      <w:r w:rsidRPr="001376CA">
        <w:t xml:space="preserve">seca e </w:t>
      </w:r>
      <w:r>
        <w:t xml:space="preserve">de </w:t>
      </w:r>
      <w:r w:rsidRPr="001376CA">
        <w:t>cheia</w:t>
      </w:r>
      <w:r>
        <w:t>.</w:t>
      </w:r>
      <w:r w:rsidRPr="00312275">
        <w:t xml:space="preserve"> Foi observado um padrão sazonal para a composição da comunidade fitoplanctônica da R</w:t>
      </w:r>
      <w:r>
        <w:t xml:space="preserve">eserva de Desenvolvimento </w:t>
      </w:r>
      <w:r w:rsidRPr="00312275">
        <w:t>S</w:t>
      </w:r>
      <w:r>
        <w:t xml:space="preserve">ustentável </w:t>
      </w:r>
      <w:r w:rsidRPr="00312275">
        <w:t>M</w:t>
      </w:r>
      <w:r>
        <w:t>amirauá</w:t>
      </w:r>
      <w:r w:rsidRPr="00312275">
        <w:t xml:space="preserve">, </w:t>
      </w:r>
      <w:r>
        <w:t>sendo que a</w:t>
      </w:r>
      <w:r w:rsidRPr="00312275">
        <w:t xml:space="preserve"> classe Chlorophyceae predominou na seca e a classe Zygnemaphyceae na cheia. </w:t>
      </w:r>
      <w:r>
        <w:rPr>
          <w:rFonts w:eastAsia="TrebuchetMS"/>
        </w:rPr>
        <w:t>E</w:t>
      </w:r>
      <w:r w:rsidRPr="00312275">
        <w:rPr>
          <w:rFonts w:eastAsia="TrebuchetMS"/>
        </w:rPr>
        <w:t xml:space="preserve">m relação à composição das espécies, </w:t>
      </w:r>
      <w:r>
        <w:rPr>
          <w:rFonts w:eastAsia="TrebuchetMS"/>
        </w:rPr>
        <w:t>através da</w:t>
      </w:r>
      <w:r w:rsidRPr="00312275">
        <w:rPr>
          <w:rFonts w:eastAsia="TrebuchetMS"/>
        </w:rPr>
        <w:t xml:space="preserve"> DCA</w:t>
      </w:r>
      <w:r>
        <w:rPr>
          <w:rFonts w:eastAsia="TrebuchetMS"/>
        </w:rPr>
        <w:t>,</w:t>
      </w:r>
      <w:r w:rsidRPr="00312275">
        <w:rPr>
          <w:rFonts w:eastAsia="TrebuchetMS"/>
        </w:rPr>
        <w:t xml:space="preserve"> </w:t>
      </w:r>
      <w:r>
        <w:rPr>
          <w:rFonts w:eastAsia="TrebuchetMS"/>
        </w:rPr>
        <w:t xml:space="preserve">verificou-se a </w:t>
      </w:r>
      <w:r w:rsidRPr="00312275">
        <w:rPr>
          <w:rFonts w:eastAsia="TrebuchetMS"/>
        </w:rPr>
        <w:t>separação das amostras,</w:t>
      </w:r>
      <w:r>
        <w:rPr>
          <w:rFonts w:eastAsia="TrebuchetMS"/>
        </w:rPr>
        <w:t xml:space="preserve"> </w:t>
      </w:r>
      <w:r w:rsidRPr="00312275">
        <w:rPr>
          <w:rFonts w:eastAsia="TrebuchetMS"/>
        </w:rPr>
        <w:t xml:space="preserve">entre os </w:t>
      </w:r>
      <w:r>
        <w:rPr>
          <w:rFonts w:eastAsia="TrebuchetMS"/>
        </w:rPr>
        <w:t xml:space="preserve">dois </w:t>
      </w:r>
      <w:r w:rsidRPr="00312275">
        <w:rPr>
          <w:rFonts w:eastAsia="TrebuchetMS"/>
        </w:rPr>
        <w:t xml:space="preserve">períodos e entre </w:t>
      </w:r>
      <w:r>
        <w:rPr>
          <w:rFonts w:eastAsia="TrebuchetMS"/>
        </w:rPr>
        <w:t>ambientes</w:t>
      </w:r>
      <w:r w:rsidRPr="00312275">
        <w:rPr>
          <w:rFonts w:eastAsia="TrebuchetMS"/>
        </w:rPr>
        <w:t>.</w:t>
      </w:r>
      <w:r>
        <w:rPr>
          <w:rFonts w:eastAsia="TrebuchetMS"/>
        </w:rPr>
        <w:t xml:space="preserve"> Esse resultado foi confirmad</w:t>
      </w:r>
      <w:r w:rsidRPr="00312275">
        <w:rPr>
          <w:rFonts w:eastAsia="TrebuchetMS"/>
        </w:rPr>
        <w:t xml:space="preserve">o pela análise de similaridade ANOSIM, mostrando que existe uma diferença significativa </w:t>
      </w:r>
      <w:r>
        <w:rPr>
          <w:rFonts w:eastAsia="TrebuchetMS"/>
        </w:rPr>
        <w:t>de</w:t>
      </w:r>
      <w:r w:rsidRPr="00312275">
        <w:rPr>
          <w:rFonts w:eastAsia="TrebuchetMS"/>
        </w:rPr>
        <w:t xml:space="preserve"> composições de espécies entre os períodos e entre os tipos de ambientes.</w:t>
      </w:r>
      <w:r w:rsidRPr="00312275">
        <w:t xml:space="preserve"> </w:t>
      </w:r>
      <w:r>
        <w:t xml:space="preserve">Já a </w:t>
      </w:r>
      <w:r w:rsidRPr="00F84F57">
        <w:t>composição de espécies pelo teste de Mantel, evidenciou similaridade no período de cheia e, no de seca,</w:t>
      </w:r>
      <w:r>
        <w:t xml:space="preserve"> a formação de um grupo de espécie para cada tipo de ambiente. Portanto, o</w:t>
      </w:r>
      <w:r w:rsidRPr="00546FB5">
        <w:t xml:space="preserve"> pulso de </w:t>
      </w:r>
      <w:r>
        <w:t>inundação foi o principal</w:t>
      </w:r>
      <w:r w:rsidRPr="00546FB5">
        <w:t xml:space="preserve"> estruturador dos parâmetros ambientais, da composição e da riqueza desta co</w:t>
      </w:r>
      <w:r>
        <w:t>munidade nos diferentes ambientes</w:t>
      </w:r>
      <w:r w:rsidRPr="00546FB5">
        <w:t>, determinando as variações encontradas no fitoplâncton das águas brancas</w:t>
      </w:r>
      <w:r>
        <w:t>,</w:t>
      </w:r>
      <w:r w:rsidRPr="00546FB5">
        <w:t xml:space="preserve"> desta região d</w:t>
      </w:r>
      <w:r>
        <w:t>a Amazônia Central</w:t>
      </w:r>
      <w:r w:rsidRPr="00546FB5">
        <w:t>.</w:t>
      </w:r>
    </w:p>
    <w:p w:rsidR="00C4012D" w:rsidRPr="00546FB5" w:rsidRDefault="00C4012D" w:rsidP="00C4012D">
      <w:pPr>
        <w:autoSpaceDE w:val="0"/>
        <w:autoSpaceDN w:val="0"/>
        <w:adjustRightInd w:val="0"/>
        <w:spacing w:line="360" w:lineRule="auto"/>
        <w:jc w:val="both"/>
        <w:outlineLvl w:val="0"/>
      </w:pPr>
    </w:p>
    <w:p w:rsidR="00C4012D" w:rsidRDefault="00C4012D" w:rsidP="00C4012D">
      <w:pPr>
        <w:autoSpaceDE w:val="0"/>
        <w:autoSpaceDN w:val="0"/>
        <w:adjustRightInd w:val="0"/>
        <w:spacing w:line="360" w:lineRule="auto"/>
        <w:jc w:val="both"/>
        <w:outlineLvl w:val="0"/>
      </w:pPr>
    </w:p>
    <w:p w:rsidR="00C4012D" w:rsidRDefault="00C4012D" w:rsidP="00C4012D">
      <w:pPr>
        <w:autoSpaceDE w:val="0"/>
        <w:autoSpaceDN w:val="0"/>
        <w:adjustRightInd w:val="0"/>
        <w:spacing w:line="360" w:lineRule="auto"/>
        <w:jc w:val="both"/>
        <w:outlineLvl w:val="0"/>
      </w:pPr>
      <w:r w:rsidRPr="00713279">
        <w:rPr>
          <w:b/>
        </w:rPr>
        <w:t>Palavras-chave:</w:t>
      </w:r>
      <w:r w:rsidRPr="000655E8">
        <w:t xml:space="preserve"> Pu</w:t>
      </w:r>
      <w:r>
        <w:t xml:space="preserve">lso de inundação, Rio Solimões, Água branca, </w:t>
      </w:r>
      <w:r w:rsidRPr="000655E8">
        <w:t>Chlorophyta</w:t>
      </w:r>
      <w:r>
        <w:t>, Mamirauá, Composição</w:t>
      </w:r>
      <w:r w:rsidRPr="00226B97">
        <w:t>.</w:t>
      </w:r>
    </w:p>
    <w:p w:rsidR="00C4012D" w:rsidRPr="000655E8" w:rsidRDefault="00C4012D" w:rsidP="00C4012D">
      <w:pPr>
        <w:autoSpaceDE w:val="0"/>
        <w:autoSpaceDN w:val="0"/>
        <w:adjustRightInd w:val="0"/>
        <w:spacing w:line="360" w:lineRule="auto"/>
        <w:jc w:val="both"/>
        <w:outlineLvl w:val="0"/>
      </w:pPr>
    </w:p>
    <w:p w:rsidR="00C4012D" w:rsidRPr="00B12C97" w:rsidRDefault="00C4012D" w:rsidP="00C4012D">
      <w:pPr>
        <w:autoSpaceDE w:val="0"/>
        <w:autoSpaceDN w:val="0"/>
        <w:adjustRightInd w:val="0"/>
        <w:spacing w:line="360" w:lineRule="auto"/>
        <w:jc w:val="both"/>
        <w:outlineLvl w:val="0"/>
        <w:rPr>
          <w:rStyle w:val="hps"/>
          <w:color w:val="333333"/>
        </w:rPr>
      </w:pPr>
      <w:r w:rsidRPr="00B12C97">
        <w:rPr>
          <w:rStyle w:val="hps"/>
          <w:color w:val="333333"/>
        </w:rPr>
        <w:br w:type="page"/>
      </w:r>
    </w:p>
    <w:p w:rsidR="00C4012D" w:rsidRPr="00356031" w:rsidRDefault="00C4012D" w:rsidP="00356031">
      <w:pPr>
        <w:jc w:val="both"/>
        <w:rPr>
          <w:b/>
          <w:lang w:val="en-US"/>
        </w:rPr>
      </w:pPr>
      <w:r w:rsidRPr="00F50F29">
        <w:rPr>
          <w:b/>
          <w:lang w:val="en-US"/>
        </w:rPr>
        <w:lastRenderedPageBreak/>
        <w:t>ABSTRACT</w:t>
      </w:r>
      <w:r w:rsidR="00356031">
        <w:rPr>
          <w:b/>
          <w:lang w:val="en-US"/>
        </w:rPr>
        <w:t xml:space="preserve">: </w:t>
      </w:r>
      <w:r w:rsidRPr="001A6134">
        <w:rPr>
          <w:lang w:val="en-US"/>
        </w:rPr>
        <w:t xml:space="preserve">In order to verify the influence of the flood pulse on dynamics of </w:t>
      </w:r>
      <w:r>
        <w:rPr>
          <w:lang w:val="en-US"/>
        </w:rPr>
        <w:t xml:space="preserve">the </w:t>
      </w:r>
      <w:r w:rsidRPr="001A6134">
        <w:rPr>
          <w:lang w:val="en-US"/>
        </w:rPr>
        <w:t>phytoplankton community in floodplain channels environments and in the Solimões and Japurá</w:t>
      </w:r>
      <w:r w:rsidRPr="00F50F29">
        <w:rPr>
          <w:lang w:val="en-US"/>
        </w:rPr>
        <w:t xml:space="preserve"> </w:t>
      </w:r>
      <w:r>
        <w:rPr>
          <w:lang w:val="en-US"/>
        </w:rPr>
        <w:t>R</w:t>
      </w:r>
      <w:r w:rsidRPr="001A6134">
        <w:rPr>
          <w:lang w:val="en-US"/>
        </w:rPr>
        <w:t xml:space="preserve">ivers, samples </w:t>
      </w:r>
      <w:r>
        <w:rPr>
          <w:lang w:val="en-US"/>
        </w:rPr>
        <w:t>were collected with a plankton net (20 µm), in 14 locations in the</w:t>
      </w:r>
      <w:r w:rsidRPr="001A6134">
        <w:rPr>
          <w:lang w:val="en-US"/>
        </w:rPr>
        <w:t xml:space="preserve"> drought and flood</w:t>
      </w:r>
      <w:r>
        <w:rPr>
          <w:lang w:val="en-US"/>
        </w:rPr>
        <w:t xml:space="preserve"> seasons. A</w:t>
      </w:r>
      <w:r w:rsidRPr="001A6134">
        <w:rPr>
          <w:lang w:val="en-US"/>
        </w:rPr>
        <w:t xml:space="preserve"> seasonal pattern for </w:t>
      </w:r>
      <w:r>
        <w:rPr>
          <w:lang w:val="en-US"/>
        </w:rPr>
        <w:t xml:space="preserve">the </w:t>
      </w:r>
      <w:r w:rsidRPr="001A6134">
        <w:rPr>
          <w:lang w:val="en-US"/>
        </w:rPr>
        <w:t>phytoplankton community composition of the Mamirauá Sustainable Development Reserve</w:t>
      </w:r>
      <w:r w:rsidRPr="00F42329">
        <w:rPr>
          <w:lang w:val="en-US"/>
        </w:rPr>
        <w:t xml:space="preserve"> </w:t>
      </w:r>
      <w:r w:rsidRPr="001A6134">
        <w:rPr>
          <w:lang w:val="en-US"/>
        </w:rPr>
        <w:t>was observed</w:t>
      </w:r>
      <w:r>
        <w:rPr>
          <w:lang w:val="en-US"/>
        </w:rPr>
        <w:t>. C</w:t>
      </w:r>
      <w:r w:rsidRPr="001A6134">
        <w:rPr>
          <w:lang w:val="en-US"/>
        </w:rPr>
        <w:t xml:space="preserve">lass </w:t>
      </w:r>
      <w:r w:rsidRPr="007561DB">
        <w:rPr>
          <w:lang w:val="en-US"/>
        </w:rPr>
        <w:t xml:space="preserve">Chlorophyceae </w:t>
      </w:r>
      <w:r w:rsidRPr="001A6134">
        <w:rPr>
          <w:lang w:val="en-US"/>
        </w:rPr>
        <w:t xml:space="preserve">predominated in drought </w:t>
      </w:r>
      <w:r>
        <w:rPr>
          <w:lang w:val="en-US"/>
        </w:rPr>
        <w:t xml:space="preserve">season and class </w:t>
      </w:r>
      <w:r w:rsidRPr="007561DB">
        <w:rPr>
          <w:lang w:val="en-US"/>
        </w:rPr>
        <w:t>Zygnemaphyceae</w:t>
      </w:r>
      <w:r>
        <w:rPr>
          <w:lang w:val="en-US"/>
        </w:rPr>
        <w:t xml:space="preserve"> in the flood season. Regarding</w:t>
      </w:r>
      <w:r w:rsidRPr="001A6134">
        <w:rPr>
          <w:lang w:val="en-US"/>
        </w:rPr>
        <w:t xml:space="preserve"> the composition of species, the separation of the samples between the two periods and between environments </w:t>
      </w:r>
      <w:r>
        <w:rPr>
          <w:lang w:val="en-US"/>
        </w:rPr>
        <w:t xml:space="preserve">was observed </w:t>
      </w:r>
      <w:r w:rsidRPr="001A6134">
        <w:rPr>
          <w:lang w:val="en-US"/>
        </w:rPr>
        <w:t xml:space="preserve">through the </w:t>
      </w:r>
      <w:r>
        <w:rPr>
          <w:lang w:val="en-US"/>
        </w:rPr>
        <w:t>Detrented Correspondence Analysis</w:t>
      </w:r>
      <w:r w:rsidRPr="001A6134">
        <w:rPr>
          <w:lang w:val="en-US"/>
        </w:rPr>
        <w:t xml:space="preserve">. This result was confirmed by </w:t>
      </w:r>
      <w:r>
        <w:rPr>
          <w:lang w:val="en-US"/>
        </w:rPr>
        <w:t>the Analysis of S</w:t>
      </w:r>
      <w:r w:rsidRPr="001A6134">
        <w:rPr>
          <w:lang w:val="en-US"/>
        </w:rPr>
        <w:t xml:space="preserve">imilarity </w:t>
      </w:r>
      <w:r>
        <w:rPr>
          <w:lang w:val="en-US"/>
        </w:rPr>
        <w:t>ANOSIM, showing</w:t>
      </w:r>
      <w:r w:rsidRPr="001A6134">
        <w:rPr>
          <w:lang w:val="en-US"/>
        </w:rPr>
        <w:t xml:space="preserve"> a significant difference between species </w:t>
      </w:r>
      <w:r>
        <w:rPr>
          <w:lang w:val="en-US"/>
        </w:rPr>
        <w:t>compositions between both seasons</w:t>
      </w:r>
      <w:r w:rsidRPr="001A6134">
        <w:rPr>
          <w:lang w:val="en-US"/>
        </w:rPr>
        <w:t xml:space="preserve"> and </w:t>
      </w:r>
      <w:r>
        <w:rPr>
          <w:lang w:val="en-US"/>
        </w:rPr>
        <w:t>types of environments. By the Mantel test, t</w:t>
      </w:r>
      <w:r w:rsidRPr="001A6134">
        <w:rPr>
          <w:lang w:val="en-US"/>
        </w:rPr>
        <w:t xml:space="preserve">he composition of </w:t>
      </w:r>
      <w:r>
        <w:rPr>
          <w:lang w:val="en-US"/>
        </w:rPr>
        <w:t>species showed similarity in the flood season and</w:t>
      </w:r>
      <w:r w:rsidRPr="001A6134">
        <w:rPr>
          <w:lang w:val="en-US"/>
        </w:rPr>
        <w:t xml:space="preserve"> the formation of a group of species for each type of environment</w:t>
      </w:r>
      <w:r w:rsidRPr="00C224B9">
        <w:rPr>
          <w:lang w:val="en-US"/>
        </w:rPr>
        <w:t xml:space="preserve"> </w:t>
      </w:r>
      <w:r>
        <w:rPr>
          <w:lang w:val="en-US"/>
        </w:rPr>
        <w:t>in the</w:t>
      </w:r>
      <w:r w:rsidRPr="001A6134">
        <w:rPr>
          <w:lang w:val="en-US"/>
        </w:rPr>
        <w:t xml:space="preserve"> drought</w:t>
      </w:r>
      <w:r>
        <w:rPr>
          <w:lang w:val="en-US"/>
        </w:rPr>
        <w:t xml:space="preserve"> season</w:t>
      </w:r>
      <w:r w:rsidRPr="001A6134">
        <w:rPr>
          <w:lang w:val="en-US"/>
        </w:rPr>
        <w:t>. Therefore, the pul</w:t>
      </w:r>
      <w:r>
        <w:rPr>
          <w:lang w:val="en-US"/>
        </w:rPr>
        <w:t>se of flooding was the main</w:t>
      </w:r>
      <w:r w:rsidRPr="001A6134">
        <w:rPr>
          <w:lang w:val="en-US"/>
        </w:rPr>
        <w:t xml:space="preserve"> designer of environmental parameters, composition and richness of this community in different environments, determining the variations found in the phytoplankton</w:t>
      </w:r>
      <w:r>
        <w:rPr>
          <w:lang w:val="en-US"/>
        </w:rPr>
        <w:t xml:space="preserve"> of</w:t>
      </w:r>
      <w:r w:rsidRPr="000835A9">
        <w:rPr>
          <w:lang w:val="en-US"/>
        </w:rPr>
        <w:t xml:space="preserve"> </w:t>
      </w:r>
      <w:r w:rsidRPr="001A6134">
        <w:rPr>
          <w:lang w:val="en-US"/>
        </w:rPr>
        <w:t xml:space="preserve">white water, </w:t>
      </w:r>
      <w:r>
        <w:rPr>
          <w:lang w:val="en-US"/>
        </w:rPr>
        <w:t xml:space="preserve">in </w:t>
      </w:r>
      <w:r w:rsidRPr="001A6134">
        <w:rPr>
          <w:lang w:val="en-US"/>
        </w:rPr>
        <w:t>the Central Amazon</w:t>
      </w:r>
      <w:r w:rsidRPr="000835A9">
        <w:rPr>
          <w:lang w:val="en-US"/>
        </w:rPr>
        <w:t xml:space="preserve"> </w:t>
      </w:r>
      <w:r w:rsidRPr="001A6134">
        <w:rPr>
          <w:lang w:val="en-US"/>
        </w:rPr>
        <w:t>region.</w:t>
      </w:r>
    </w:p>
    <w:p w:rsidR="00C4012D" w:rsidRPr="000655E8" w:rsidRDefault="00C4012D" w:rsidP="00356031">
      <w:pPr>
        <w:autoSpaceDE w:val="0"/>
        <w:autoSpaceDN w:val="0"/>
        <w:adjustRightInd w:val="0"/>
        <w:spacing w:line="360" w:lineRule="auto"/>
        <w:jc w:val="both"/>
        <w:outlineLvl w:val="0"/>
        <w:rPr>
          <w:b/>
          <w:lang w:val="en-US"/>
        </w:rPr>
      </w:pPr>
    </w:p>
    <w:p w:rsidR="00C4012D" w:rsidRPr="00B12C97" w:rsidRDefault="00C4012D" w:rsidP="00356031">
      <w:pPr>
        <w:autoSpaceDE w:val="0"/>
        <w:autoSpaceDN w:val="0"/>
        <w:adjustRightInd w:val="0"/>
        <w:spacing w:line="360" w:lineRule="auto"/>
        <w:jc w:val="both"/>
        <w:outlineLvl w:val="0"/>
        <w:rPr>
          <w:lang w:val="en-US"/>
        </w:rPr>
      </w:pPr>
    </w:p>
    <w:p w:rsidR="00C4012D" w:rsidRPr="00B12C97" w:rsidRDefault="00C4012D" w:rsidP="00356031">
      <w:pPr>
        <w:autoSpaceDE w:val="0"/>
        <w:autoSpaceDN w:val="0"/>
        <w:adjustRightInd w:val="0"/>
        <w:spacing w:line="360" w:lineRule="auto"/>
        <w:jc w:val="both"/>
        <w:outlineLvl w:val="0"/>
        <w:rPr>
          <w:lang w:val="en-US"/>
        </w:rPr>
      </w:pPr>
    </w:p>
    <w:p w:rsidR="00C4012D" w:rsidRPr="00B12C97" w:rsidRDefault="00C4012D" w:rsidP="00356031">
      <w:pPr>
        <w:autoSpaceDE w:val="0"/>
        <w:autoSpaceDN w:val="0"/>
        <w:adjustRightInd w:val="0"/>
        <w:spacing w:line="360" w:lineRule="auto"/>
        <w:jc w:val="both"/>
        <w:outlineLvl w:val="0"/>
        <w:rPr>
          <w:lang w:val="en-US"/>
        </w:rPr>
      </w:pPr>
    </w:p>
    <w:p w:rsidR="00C4012D" w:rsidRPr="00B12C97" w:rsidRDefault="00C4012D" w:rsidP="00356031">
      <w:pPr>
        <w:autoSpaceDE w:val="0"/>
        <w:autoSpaceDN w:val="0"/>
        <w:adjustRightInd w:val="0"/>
        <w:spacing w:line="360" w:lineRule="auto"/>
        <w:jc w:val="both"/>
        <w:outlineLvl w:val="0"/>
        <w:rPr>
          <w:lang w:val="en-US"/>
        </w:rPr>
      </w:pPr>
    </w:p>
    <w:p w:rsidR="00C4012D" w:rsidRPr="00B12C97" w:rsidRDefault="00C4012D" w:rsidP="00C4012D">
      <w:pPr>
        <w:autoSpaceDE w:val="0"/>
        <w:autoSpaceDN w:val="0"/>
        <w:adjustRightInd w:val="0"/>
        <w:spacing w:line="360" w:lineRule="auto"/>
        <w:jc w:val="both"/>
        <w:outlineLvl w:val="0"/>
        <w:rPr>
          <w:lang w:val="en-US"/>
        </w:rPr>
      </w:pPr>
    </w:p>
    <w:p w:rsidR="00C4012D" w:rsidRPr="00B12C97" w:rsidRDefault="00C4012D" w:rsidP="00C4012D">
      <w:pPr>
        <w:autoSpaceDE w:val="0"/>
        <w:autoSpaceDN w:val="0"/>
        <w:adjustRightInd w:val="0"/>
        <w:spacing w:line="360" w:lineRule="auto"/>
        <w:jc w:val="both"/>
        <w:outlineLvl w:val="0"/>
        <w:rPr>
          <w:lang w:val="en-US"/>
        </w:rPr>
      </w:pPr>
    </w:p>
    <w:p w:rsidR="00C4012D" w:rsidRPr="00B12C97" w:rsidRDefault="00C4012D" w:rsidP="00C4012D">
      <w:pPr>
        <w:autoSpaceDE w:val="0"/>
        <w:autoSpaceDN w:val="0"/>
        <w:adjustRightInd w:val="0"/>
        <w:spacing w:line="360" w:lineRule="auto"/>
        <w:jc w:val="both"/>
        <w:outlineLvl w:val="0"/>
        <w:rPr>
          <w:lang w:val="en-US"/>
        </w:rPr>
      </w:pPr>
    </w:p>
    <w:p w:rsidR="00C4012D" w:rsidRPr="00B12C97" w:rsidRDefault="00C4012D" w:rsidP="00C4012D">
      <w:pPr>
        <w:autoSpaceDE w:val="0"/>
        <w:autoSpaceDN w:val="0"/>
        <w:adjustRightInd w:val="0"/>
        <w:spacing w:line="360" w:lineRule="auto"/>
        <w:jc w:val="both"/>
        <w:outlineLvl w:val="0"/>
        <w:rPr>
          <w:lang w:val="en-US"/>
        </w:rPr>
      </w:pPr>
    </w:p>
    <w:p w:rsidR="00C4012D" w:rsidRPr="00B12C97" w:rsidRDefault="00C4012D" w:rsidP="00C4012D">
      <w:pPr>
        <w:autoSpaceDE w:val="0"/>
        <w:autoSpaceDN w:val="0"/>
        <w:adjustRightInd w:val="0"/>
        <w:spacing w:line="360" w:lineRule="auto"/>
        <w:jc w:val="both"/>
        <w:outlineLvl w:val="0"/>
        <w:rPr>
          <w:lang w:val="en-US"/>
        </w:rPr>
      </w:pPr>
    </w:p>
    <w:p w:rsidR="00C4012D" w:rsidRPr="00B12C97" w:rsidRDefault="00C4012D" w:rsidP="00C4012D">
      <w:pPr>
        <w:autoSpaceDE w:val="0"/>
        <w:autoSpaceDN w:val="0"/>
        <w:adjustRightInd w:val="0"/>
        <w:spacing w:line="360" w:lineRule="auto"/>
        <w:jc w:val="both"/>
        <w:outlineLvl w:val="0"/>
        <w:rPr>
          <w:lang w:val="en-US"/>
        </w:rPr>
      </w:pPr>
    </w:p>
    <w:p w:rsidR="00C4012D" w:rsidRDefault="00C4012D" w:rsidP="00C4012D">
      <w:pPr>
        <w:autoSpaceDE w:val="0"/>
        <w:autoSpaceDN w:val="0"/>
        <w:adjustRightInd w:val="0"/>
        <w:spacing w:line="360" w:lineRule="auto"/>
        <w:jc w:val="both"/>
        <w:outlineLvl w:val="0"/>
        <w:rPr>
          <w:rStyle w:val="hps"/>
          <w:color w:val="333333"/>
          <w:lang w:val="en-US"/>
        </w:rPr>
      </w:pPr>
      <w:r w:rsidRPr="000655E8">
        <w:rPr>
          <w:b/>
          <w:lang w:val="en-US"/>
        </w:rPr>
        <w:t xml:space="preserve">Key words: </w:t>
      </w:r>
      <w:r w:rsidRPr="00817874">
        <w:rPr>
          <w:rStyle w:val="hps"/>
          <w:color w:val="333333"/>
          <w:lang w:val="en-US"/>
        </w:rPr>
        <w:t>Flood pulse</w:t>
      </w:r>
      <w:r w:rsidRPr="00817874">
        <w:rPr>
          <w:color w:val="333333"/>
          <w:lang w:val="en-US"/>
        </w:rPr>
        <w:t xml:space="preserve">, </w:t>
      </w:r>
      <w:r w:rsidRPr="00817874">
        <w:rPr>
          <w:rStyle w:val="hps"/>
          <w:color w:val="333333"/>
          <w:lang w:val="en-US"/>
        </w:rPr>
        <w:t>Solimões River</w:t>
      </w:r>
      <w:r w:rsidRPr="00817874">
        <w:rPr>
          <w:color w:val="333333"/>
          <w:lang w:val="en-US"/>
        </w:rPr>
        <w:t xml:space="preserve">, </w:t>
      </w:r>
      <w:r w:rsidRPr="00817874">
        <w:rPr>
          <w:rStyle w:val="hps"/>
          <w:color w:val="333333"/>
          <w:lang w:val="en-US"/>
        </w:rPr>
        <w:t>White</w:t>
      </w:r>
      <w:r w:rsidRPr="00817874">
        <w:rPr>
          <w:color w:val="333333"/>
          <w:lang w:val="en-US"/>
        </w:rPr>
        <w:t xml:space="preserve"> </w:t>
      </w:r>
      <w:r w:rsidRPr="00817874">
        <w:rPr>
          <w:rStyle w:val="hps"/>
          <w:color w:val="333333"/>
          <w:lang w:val="en-US"/>
        </w:rPr>
        <w:t>water</w:t>
      </w:r>
      <w:r w:rsidRPr="00817874">
        <w:rPr>
          <w:color w:val="333333"/>
          <w:lang w:val="en-US"/>
        </w:rPr>
        <w:t xml:space="preserve">, </w:t>
      </w:r>
      <w:r w:rsidRPr="00817874">
        <w:rPr>
          <w:rStyle w:val="hps"/>
          <w:color w:val="333333"/>
          <w:lang w:val="en-US"/>
        </w:rPr>
        <w:t>Chlorophyta</w:t>
      </w:r>
      <w:r>
        <w:rPr>
          <w:rStyle w:val="hps"/>
          <w:color w:val="333333"/>
          <w:lang w:val="en-US"/>
        </w:rPr>
        <w:t>, Mamirauá, Composition.</w:t>
      </w:r>
    </w:p>
    <w:p w:rsidR="00C4012D" w:rsidRPr="00FD2309" w:rsidRDefault="00C4012D" w:rsidP="00C4012D">
      <w:pPr>
        <w:spacing w:after="200" w:line="360" w:lineRule="auto"/>
        <w:rPr>
          <w:lang w:val="en-US"/>
        </w:rPr>
      </w:pPr>
      <w:r w:rsidRPr="00FD2309">
        <w:rPr>
          <w:lang w:val="en-US"/>
        </w:rPr>
        <w:br w:type="page"/>
      </w:r>
    </w:p>
    <w:p w:rsidR="00C4012D" w:rsidRPr="00372B20" w:rsidRDefault="00C4012D" w:rsidP="00C4012D">
      <w:pPr>
        <w:autoSpaceDE w:val="0"/>
        <w:autoSpaceDN w:val="0"/>
        <w:adjustRightInd w:val="0"/>
        <w:spacing w:line="360" w:lineRule="auto"/>
        <w:jc w:val="both"/>
        <w:outlineLvl w:val="0"/>
        <w:rPr>
          <w:b/>
        </w:rPr>
      </w:pPr>
      <w:r w:rsidRPr="00372B20">
        <w:rPr>
          <w:b/>
        </w:rPr>
        <w:lastRenderedPageBreak/>
        <w:t>Introdução</w:t>
      </w:r>
    </w:p>
    <w:p w:rsidR="00C4012D" w:rsidRDefault="00C4012D" w:rsidP="00C4012D">
      <w:pPr>
        <w:autoSpaceDE w:val="0"/>
        <w:autoSpaceDN w:val="0"/>
        <w:adjustRightInd w:val="0"/>
        <w:spacing w:line="360" w:lineRule="auto"/>
        <w:ind w:firstLine="709"/>
        <w:jc w:val="both"/>
        <w:rPr>
          <w:rFonts w:eastAsia="Calibri"/>
        </w:rPr>
      </w:pPr>
      <w:r w:rsidRPr="00CD0185">
        <w:rPr>
          <w:rFonts w:eastAsia="Calibri"/>
        </w:rPr>
        <w:t>A Amazônia possui a maior e a mais densa rede fluvial do mundo</w:t>
      </w:r>
      <w:r>
        <w:rPr>
          <w:rFonts w:eastAsia="Calibri"/>
        </w:rPr>
        <w:t>,</w:t>
      </w:r>
      <w:r w:rsidRPr="00CD0185">
        <w:rPr>
          <w:rFonts w:eastAsia="Calibri"/>
        </w:rPr>
        <w:t xml:space="preserve"> contribuindo com 18 a 20% da descarga mundial das águas continentais nos oceanos com um sistema de drenagem extremamente complexo. Esse gigantesco reservatório de água doce apresenta elevada riqueza de ecossistemas o que favorece uma das maiores biodiversidades do planeta, a maior parte ainda desconhecida (</w:t>
      </w:r>
      <w:r w:rsidRPr="00830190">
        <w:rPr>
          <w:rFonts w:eastAsia="Calibri"/>
        </w:rPr>
        <w:t>Esteves, 2011</w:t>
      </w:r>
      <w:r w:rsidRPr="00CD0185">
        <w:rPr>
          <w:rFonts w:eastAsia="Calibri"/>
        </w:rPr>
        <w:t>).</w:t>
      </w:r>
    </w:p>
    <w:p w:rsidR="00C4012D" w:rsidRDefault="00C4012D" w:rsidP="00C4012D">
      <w:pPr>
        <w:autoSpaceDE w:val="0"/>
        <w:autoSpaceDN w:val="0"/>
        <w:adjustRightInd w:val="0"/>
        <w:spacing w:line="360" w:lineRule="auto"/>
        <w:ind w:firstLine="709"/>
        <w:jc w:val="both"/>
        <w:rPr>
          <w:rFonts w:eastAsia="Calibri"/>
        </w:rPr>
      </w:pPr>
      <w:r>
        <w:rPr>
          <w:rFonts w:eastAsia="Calibri"/>
          <w:bCs/>
        </w:rPr>
        <w:t>Dentre as teorias que buscam explicar o funcionamento dos sistemas aquáticos duas merecem destaque</w:t>
      </w:r>
      <w:r>
        <w:rPr>
          <w:bCs/>
        </w:rPr>
        <w:t>:</w:t>
      </w:r>
      <w:r>
        <w:rPr>
          <w:rFonts w:eastAsia="Calibri"/>
          <w:bCs/>
        </w:rPr>
        <w:t xml:space="preserve"> a Teoria do rio </w:t>
      </w:r>
      <w:r w:rsidRPr="0077079E">
        <w:rPr>
          <w:rFonts w:eastAsia="Calibri"/>
          <w:bCs/>
          <w:i/>
        </w:rPr>
        <w:t>continuum</w:t>
      </w:r>
      <w:r>
        <w:rPr>
          <w:rFonts w:eastAsia="Calibri"/>
          <w:bCs/>
        </w:rPr>
        <w:t xml:space="preserve"> </w:t>
      </w:r>
      <w:r w:rsidRPr="0043454E">
        <w:rPr>
          <w:rFonts w:eastAsia="Calibri"/>
        </w:rPr>
        <w:t xml:space="preserve">(Vannote </w:t>
      </w:r>
      <w:proofErr w:type="gramStart"/>
      <w:r w:rsidRPr="00B11223">
        <w:rPr>
          <w:rFonts w:eastAsia="Calibri"/>
          <w:i/>
        </w:rPr>
        <w:t>et</w:t>
      </w:r>
      <w:proofErr w:type="gramEnd"/>
      <w:r w:rsidRPr="00B11223">
        <w:rPr>
          <w:rFonts w:eastAsia="Calibri"/>
          <w:i/>
        </w:rPr>
        <w:t xml:space="preserve"> al</w:t>
      </w:r>
      <w:r w:rsidRPr="0043454E">
        <w:rPr>
          <w:rFonts w:eastAsia="Calibri"/>
        </w:rPr>
        <w:t>.</w:t>
      </w:r>
      <w:r>
        <w:rPr>
          <w:rFonts w:eastAsia="Calibri"/>
        </w:rPr>
        <w:t>,</w:t>
      </w:r>
      <w:r w:rsidRPr="0043454E">
        <w:rPr>
          <w:rFonts w:eastAsia="Calibri"/>
        </w:rPr>
        <w:t xml:space="preserve"> 1980)</w:t>
      </w:r>
      <w:r>
        <w:rPr>
          <w:rFonts w:eastAsia="Calibri"/>
        </w:rPr>
        <w:t xml:space="preserve"> </w:t>
      </w:r>
      <w:r>
        <w:rPr>
          <w:rFonts w:eastAsia="Calibri"/>
          <w:bCs/>
        </w:rPr>
        <w:t xml:space="preserve">e o pulso de inundação </w:t>
      </w:r>
      <w:r w:rsidRPr="0043454E">
        <w:rPr>
          <w:rFonts w:eastAsia="Calibri"/>
        </w:rPr>
        <w:t xml:space="preserve">(Junk </w:t>
      </w:r>
      <w:r w:rsidRPr="00B11223">
        <w:rPr>
          <w:rFonts w:eastAsia="Calibri"/>
          <w:i/>
        </w:rPr>
        <w:t>et al</w:t>
      </w:r>
      <w:r w:rsidRPr="0043454E">
        <w:rPr>
          <w:rFonts w:eastAsia="Calibri"/>
        </w:rPr>
        <w:t>., 1989)</w:t>
      </w:r>
      <w:r>
        <w:rPr>
          <w:rFonts w:eastAsia="Calibri"/>
          <w:bCs/>
        </w:rPr>
        <w:t>. N</w:t>
      </w:r>
      <w:r w:rsidRPr="0043454E">
        <w:rPr>
          <w:rFonts w:eastAsia="Calibri"/>
          <w:bCs/>
        </w:rPr>
        <w:t>a</w:t>
      </w:r>
      <w:r>
        <w:rPr>
          <w:rFonts w:eastAsia="Calibri"/>
        </w:rPr>
        <w:t xml:space="preserve"> primeira</w:t>
      </w:r>
      <w:r w:rsidRPr="0043454E">
        <w:rPr>
          <w:rFonts w:eastAsia="Calibri"/>
        </w:rPr>
        <w:t>,</w:t>
      </w:r>
      <w:r>
        <w:rPr>
          <w:rFonts w:eastAsia="Calibri"/>
        </w:rPr>
        <w:t xml:space="preserve"> as comunidades aquáticas são influenciadas por </w:t>
      </w:r>
      <w:proofErr w:type="gramStart"/>
      <w:r>
        <w:rPr>
          <w:rFonts w:eastAsia="Calibri"/>
        </w:rPr>
        <w:t>um gradiente</w:t>
      </w:r>
      <w:proofErr w:type="gramEnd"/>
      <w:r>
        <w:rPr>
          <w:rFonts w:eastAsia="Calibri"/>
        </w:rPr>
        <w:t xml:space="preserve"> longitudinal contínuo de condições físico-químicas da cabeceira à foz dos rios, já na segunda teoria existiria também um gradiente, mas em sentido transversal</w:t>
      </w:r>
      <w:r>
        <w:t>.</w:t>
      </w:r>
    </w:p>
    <w:p w:rsidR="00C4012D" w:rsidRPr="00193274" w:rsidRDefault="00C4012D" w:rsidP="00C4012D">
      <w:pPr>
        <w:autoSpaceDE w:val="0"/>
        <w:autoSpaceDN w:val="0"/>
        <w:adjustRightInd w:val="0"/>
        <w:spacing w:line="360" w:lineRule="auto"/>
        <w:ind w:firstLine="709"/>
        <w:jc w:val="both"/>
        <w:rPr>
          <w:rFonts w:eastAsia="Calibri"/>
        </w:rPr>
      </w:pPr>
      <w:r w:rsidRPr="00193274">
        <w:rPr>
          <w:rFonts w:eastAsia="Calibri"/>
          <w:lang w:eastAsia="en-US"/>
        </w:rPr>
        <w:t>As alterações desses pulsos estão entre os fatores mais importantes na determinação da distribuição, comportamento, diversidade e produtividade das formas de vida em ambientes aquáticos de várzea</w:t>
      </w:r>
      <w:r>
        <w:rPr>
          <w:rFonts w:eastAsia="Calibri"/>
          <w:lang w:eastAsia="en-US"/>
        </w:rPr>
        <w:t>,</w:t>
      </w:r>
      <w:r w:rsidRPr="00193274">
        <w:rPr>
          <w:rFonts w:eastAsia="Calibri"/>
          <w:lang w:eastAsia="en-US"/>
        </w:rPr>
        <w:t xml:space="preserve"> sendo</w:t>
      </w:r>
      <w:r w:rsidRPr="00193274">
        <w:rPr>
          <w:rFonts w:eastAsia="Calibri"/>
        </w:rPr>
        <w:t xml:space="preserve"> assim, local de maior concentração populacional humana (Junk, 2010).</w:t>
      </w:r>
    </w:p>
    <w:p w:rsidR="00C4012D" w:rsidRDefault="00C4012D" w:rsidP="00C4012D">
      <w:pPr>
        <w:autoSpaceDE w:val="0"/>
        <w:autoSpaceDN w:val="0"/>
        <w:adjustRightInd w:val="0"/>
        <w:spacing w:line="360" w:lineRule="auto"/>
        <w:ind w:firstLine="709"/>
        <w:jc w:val="both"/>
      </w:pPr>
      <w:r w:rsidRPr="00CD0185">
        <w:rPr>
          <w:rFonts w:eastAsia="Calibri"/>
        </w:rPr>
        <w:t>Dentr</w:t>
      </w:r>
      <w:r>
        <w:t>o</w:t>
      </w:r>
      <w:r w:rsidRPr="00CD0185">
        <w:rPr>
          <w:rFonts w:eastAsia="Calibri"/>
        </w:rPr>
        <w:t xml:space="preserve"> </w:t>
      </w:r>
      <w:r>
        <w:t>d</w:t>
      </w:r>
      <w:r w:rsidRPr="00CD0185">
        <w:rPr>
          <w:rFonts w:eastAsia="Calibri"/>
        </w:rPr>
        <w:t>esta</w:t>
      </w:r>
      <w:r>
        <w:rPr>
          <w:rFonts w:eastAsia="Calibri"/>
        </w:rPr>
        <w:t xml:space="preserve"> </w:t>
      </w:r>
      <w:r>
        <w:t xml:space="preserve">diversidade </w:t>
      </w:r>
      <w:r w:rsidRPr="00CD0185">
        <w:rPr>
          <w:rFonts w:eastAsia="Calibri"/>
        </w:rPr>
        <w:t xml:space="preserve">está o fitoplâncton, que tem sua ecologia ainda muito pouco estudada em áreas de planície de inundação, podendo ser citado os trabalhos de Sala </w:t>
      </w:r>
      <w:proofErr w:type="gramStart"/>
      <w:r w:rsidRPr="00B11223">
        <w:rPr>
          <w:rFonts w:eastAsia="Calibri"/>
          <w:i/>
        </w:rPr>
        <w:t>et</w:t>
      </w:r>
      <w:proofErr w:type="gramEnd"/>
      <w:r w:rsidRPr="00B11223">
        <w:rPr>
          <w:rFonts w:eastAsia="Calibri"/>
          <w:i/>
        </w:rPr>
        <w:t xml:space="preserve"> al</w:t>
      </w:r>
      <w:r w:rsidRPr="00CD0185">
        <w:rPr>
          <w:rFonts w:eastAsia="Calibri"/>
        </w:rPr>
        <w:t>. (2002) e Pinilla (2006) na Amazônia colombiana, Train</w:t>
      </w:r>
      <w:r w:rsidRPr="00B11223">
        <w:rPr>
          <w:rFonts w:eastAsia="Calibri"/>
          <w:i/>
        </w:rPr>
        <w:t xml:space="preserve"> et al.</w:t>
      </w:r>
      <w:r w:rsidRPr="00CD0185">
        <w:rPr>
          <w:rFonts w:eastAsia="Calibri"/>
        </w:rPr>
        <w:t xml:space="preserve"> (2000) na bacia do rio Paraná e Nabout </w:t>
      </w:r>
      <w:r w:rsidRPr="00B11223">
        <w:rPr>
          <w:rFonts w:eastAsia="Calibri"/>
          <w:i/>
        </w:rPr>
        <w:t>et al</w:t>
      </w:r>
      <w:r w:rsidRPr="00CD0185">
        <w:rPr>
          <w:rFonts w:eastAsia="Calibri"/>
        </w:rPr>
        <w:t>. (2006, 2009) na bacia do rio Araguaia. Especificamente na planície de inundação amaz</w:t>
      </w:r>
      <w:r>
        <w:rPr>
          <w:rFonts w:eastAsia="Calibri"/>
        </w:rPr>
        <w:t>ônica, há os trabalhos de: Melo &amp;</w:t>
      </w:r>
      <w:r w:rsidRPr="00CD0185">
        <w:rPr>
          <w:rFonts w:eastAsia="Calibri"/>
        </w:rPr>
        <w:t xml:space="preserve"> Huszar (2000) no Lago Batata e Nogueira </w:t>
      </w:r>
      <w:proofErr w:type="gramStart"/>
      <w:r w:rsidRPr="00B11223">
        <w:rPr>
          <w:rFonts w:eastAsia="Calibri"/>
          <w:i/>
        </w:rPr>
        <w:t>et</w:t>
      </w:r>
      <w:proofErr w:type="gramEnd"/>
      <w:r w:rsidRPr="00B11223">
        <w:rPr>
          <w:rFonts w:eastAsia="Calibri"/>
          <w:i/>
        </w:rPr>
        <w:t xml:space="preserve"> al</w:t>
      </w:r>
      <w:r w:rsidRPr="00CD0185">
        <w:rPr>
          <w:rFonts w:eastAsia="Calibri"/>
        </w:rPr>
        <w:t xml:space="preserve">. (2010) no Lago Curuaí, ambos no estado do Pará e Raupp </w:t>
      </w:r>
      <w:r w:rsidRPr="00B11223">
        <w:rPr>
          <w:rFonts w:eastAsia="Calibri"/>
          <w:i/>
        </w:rPr>
        <w:t>et al</w:t>
      </w:r>
      <w:r w:rsidRPr="00CD0185">
        <w:rPr>
          <w:rFonts w:eastAsia="Calibri"/>
        </w:rPr>
        <w:t>. (2009) no Lago Cutiuaú, no Amazonas</w:t>
      </w:r>
      <w:r>
        <w:t xml:space="preserve">. Os estudos de Aprile &amp; Mera, (2007); Souza </w:t>
      </w:r>
      <w:proofErr w:type="gramStart"/>
      <w:r w:rsidRPr="00B11223">
        <w:rPr>
          <w:i/>
        </w:rPr>
        <w:t>et</w:t>
      </w:r>
      <w:proofErr w:type="gramEnd"/>
      <w:r w:rsidRPr="00B11223">
        <w:rPr>
          <w:i/>
        </w:rPr>
        <w:t xml:space="preserve"> al</w:t>
      </w:r>
      <w:r>
        <w:t>. (2007); Almeida &amp; Melo (2011)</w:t>
      </w:r>
      <w:r>
        <w:rPr>
          <w:rFonts w:eastAsia="Calibri"/>
        </w:rPr>
        <w:t xml:space="preserve"> </w:t>
      </w:r>
      <w:r>
        <w:t>evidenciaram a influência do pulso de inundação sobre a reestruturação desta comunidade.</w:t>
      </w:r>
    </w:p>
    <w:p w:rsidR="00C4012D" w:rsidRDefault="00C4012D" w:rsidP="00C4012D">
      <w:pPr>
        <w:autoSpaceDE w:val="0"/>
        <w:autoSpaceDN w:val="0"/>
        <w:adjustRightInd w:val="0"/>
        <w:spacing w:line="360" w:lineRule="auto"/>
        <w:ind w:firstLine="709"/>
        <w:jc w:val="both"/>
      </w:pPr>
      <w:r w:rsidRPr="00CD0185">
        <w:rPr>
          <w:rFonts w:eastAsia="Calibri"/>
        </w:rPr>
        <w:t xml:space="preserve">Este estudo teve o objetivo de analisar a comunidade fitoplanctônica sob a influência do pulso de inundação, em canais de várzea e em trechos de rios de água branca da região do Médio Solimões e baixo Japurá, em dois momentos extremos do ciclo hidrológico (seca e cheia). Para isso foram testadas as seguintes hipóteses: Nos canais de várzea, </w:t>
      </w:r>
      <w:r>
        <w:rPr>
          <w:rFonts w:eastAsia="Calibri"/>
        </w:rPr>
        <w:t xml:space="preserve">esperamos que </w:t>
      </w:r>
      <w:r w:rsidRPr="00CD0185">
        <w:rPr>
          <w:rFonts w:eastAsia="Calibri"/>
        </w:rPr>
        <w:t xml:space="preserve">a </w:t>
      </w:r>
      <w:r>
        <w:rPr>
          <w:rFonts w:eastAsia="Calibri"/>
        </w:rPr>
        <w:t>riqueza e composição</w:t>
      </w:r>
      <w:r w:rsidRPr="00CD0185">
        <w:rPr>
          <w:rFonts w:eastAsia="Calibri"/>
        </w:rPr>
        <w:t xml:space="preserve"> do fitoplâncton s</w:t>
      </w:r>
      <w:r>
        <w:rPr>
          <w:rFonts w:eastAsia="Calibri"/>
        </w:rPr>
        <w:t>ejam</w:t>
      </w:r>
      <w:r w:rsidRPr="00CD0185">
        <w:rPr>
          <w:rFonts w:eastAsia="Calibri"/>
        </w:rPr>
        <w:t xml:space="preserve"> maiores</w:t>
      </w:r>
      <w:r>
        <w:rPr>
          <w:rFonts w:eastAsia="Calibri"/>
        </w:rPr>
        <w:t xml:space="preserve"> do que em trechos do rio</w:t>
      </w:r>
      <w:r>
        <w:t>, devido à maior oferta de nutrientes</w:t>
      </w:r>
      <w:r>
        <w:rPr>
          <w:rFonts w:eastAsia="Calibri"/>
        </w:rPr>
        <w:t xml:space="preserve"> propicia</w:t>
      </w:r>
      <w:r>
        <w:t>ndo</w:t>
      </w:r>
      <w:r>
        <w:rPr>
          <w:rFonts w:eastAsia="Calibri"/>
        </w:rPr>
        <w:t xml:space="preserve"> condições favoráveis para o aumento da riqueza e composição</w:t>
      </w:r>
      <w:r>
        <w:t>; No período de chei</w:t>
      </w:r>
      <w:r w:rsidRPr="00CD0185">
        <w:rPr>
          <w:rFonts w:eastAsia="Calibri"/>
        </w:rPr>
        <w:t xml:space="preserve">a há diferenças significativas na </w:t>
      </w:r>
      <w:r>
        <w:rPr>
          <w:rFonts w:eastAsia="Calibri"/>
        </w:rPr>
        <w:t xml:space="preserve">riqueza e </w:t>
      </w:r>
      <w:r w:rsidRPr="00CD0185">
        <w:rPr>
          <w:rFonts w:eastAsia="Calibri"/>
        </w:rPr>
        <w:t>composição de fitoplâncton em relação ao pe</w:t>
      </w:r>
      <w:r>
        <w:t>ríodo de sec</w:t>
      </w:r>
      <w:r w:rsidRPr="00CD0185">
        <w:rPr>
          <w:rFonts w:eastAsia="Calibri"/>
        </w:rPr>
        <w:t>a,</w:t>
      </w:r>
      <w:r>
        <w:t xml:space="preserve"> pois na cheia, há maior transparência propiciando um aumento da riqueza e composição de espécies </w:t>
      </w:r>
      <w:r w:rsidRPr="00CD0185">
        <w:rPr>
          <w:rFonts w:eastAsia="Calibri"/>
        </w:rPr>
        <w:t xml:space="preserve">que </w:t>
      </w:r>
      <w:r>
        <w:t>no período de seca.</w:t>
      </w:r>
    </w:p>
    <w:p w:rsidR="00C4012D" w:rsidRPr="00775F68" w:rsidRDefault="00C4012D" w:rsidP="00C4012D">
      <w:pPr>
        <w:pStyle w:val="Ttulo"/>
        <w:spacing w:line="360" w:lineRule="auto"/>
        <w:jc w:val="both"/>
        <w:rPr>
          <w:rFonts w:cs="Times New Roman"/>
          <w:b/>
          <w:sz w:val="24"/>
          <w:szCs w:val="24"/>
        </w:rPr>
      </w:pPr>
    </w:p>
    <w:p w:rsidR="00C4012D" w:rsidRPr="00775F68" w:rsidRDefault="00C4012D" w:rsidP="00C4012D">
      <w:pPr>
        <w:pStyle w:val="Ttulo"/>
        <w:spacing w:line="360" w:lineRule="auto"/>
        <w:jc w:val="both"/>
        <w:rPr>
          <w:rFonts w:cs="Times New Roman"/>
          <w:b/>
          <w:sz w:val="24"/>
          <w:szCs w:val="24"/>
        </w:rPr>
      </w:pPr>
      <w:r w:rsidRPr="00775F68">
        <w:rPr>
          <w:rFonts w:cs="Times New Roman"/>
          <w:b/>
          <w:sz w:val="24"/>
          <w:szCs w:val="24"/>
        </w:rPr>
        <w:lastRenderedPageBreak/>
        <w:t>Material e métodos</w:t>
      </w:r>
    </w:p>
    <w:p w:rsidR="00C4012D" w:rsidRPr="00775F68" w:rsidRDefault="00C4012D" w:rsidP="00C4012D">
      <w:pPr>
        <w:pStyle w:val="Ttulo"/>
        <w:spacing w:line="360" w:lineRule="auto"/>
        <w:jc w:val="both"/>
        <w:rPr>
          <w:rFonts w:cs="Times New Roman"/>
          <w:sz w:val="24"/>
          <w:szCs w:val="24"/>
        </w:rPr>
      </w:pPr>
    </w:p>
    <w:p w:rsidR="00C4012D" w:rsidRPr="00775F68" w:rsidRDefault="00C4012D" w:rsidP="00C4012D">
      <w:pPr>
        <w:autoSpaceDE w:val="0"/>
        <w:autoSpaceDN w:val="0"/>
        <w:adjustRightInd w:val="0"/>
        <w:spacing w:line="360" w:lineRule="auto"/>
        <w:ind w:firstLine="709"/>
        <w:jc w:val="both"/>
        <w:rPr>
          <w:rFonts w:eastAsia="Calibri"/>
          <w:lang w:eastAsia="en-US"/>
        </w:rPr>
      </w:pPr>
      <w:r w:rsidRPr="00775F68">
        <w:t xml:space="preserve">A Reserva de Desenvolvimento Sustentável Mamirauá (RDSM) é </w:t>
      </w:r>
      <w:r w:rsidRPr="00775F68">
        <w:rPr>
          <w:rFonts w:eastAsia="Calibri"/>
          <w:lang w:eastAsia="en-US"/>
        </w:rPr>
        <w:t xml:space="preserve">a maior reserva existente no Brasil </w:t>
      </w:r>
      <w:r w:rsidRPr="00775F68">
        <w:t>(Figura 1)</w:t>
      </w:r>
      <w:r w:rsidRPr="00775F68">
        <w:rPr>
          <w:rFonts w:eastAsia="Calibri"/>
          <w:lang w:eastAsia="en-US"/>
        </w:rPr>
        <w:t>, dedicada exclusivamente a proteger a várzea amazônica (</w:t>
      </w:r>
      <w:r w:rsidRPr="00775F68">
        <w:t xml:space="preserve">área de 1.124.000 ha). Está situada na região do Médio Solimões, na confluência dos rios Solimões e Japurá, estado do Amazonas, em </w:t>
      </w:r>
      <w:r w:rsidRPr="00775F68">
        <w:rPr>
          <w:rFonts w:eastAsia="Calibri"/>
          <w:lang w:eastAsia="en-US"/>
        </w:rPr>
        <w:t>uma área alagada de importância internacional, gerida pelo governo do estado e cogerenciada pelo Instituto de Desenvolvimento Sustentável Mamirauá (Queiroz, 2005).</w:t>
      </w:r>
    </w:p>
    <w:p w:rsidR="00C4012D" w:rsidRPr="00775F68" w:rsidRDefault="00C4012D" w:rsidP="00C4012D">
      <w:pPr>
        <w:autoSpaceDE w:val="0"/>
        <w:autoSpaceDN w:val="0"/>
        <w:adjustRightInd w:val="0"/>
        <w:spacing w:line="360" w:lineRule="auto"/>
        <w:ind w:firstLine="709"/>
        <w:jc w:val="both"/>
      </w:pPr>
      <w:r w:rsidRPr="00775F68">
        <w:rPr>
          <w:rFonts w:eastAsia="Calibri"/>
          <w:lang w:eastAsia="en-US"/>
        </w:rPr>
        <w:t xml:space="preserve">Na RDSM, o período de águas altas ou cheia, inicia-se em maio e estende-se até meados de julho, quando se inicia a </w:t>
      </w:r>
      <w:r w:rsidRPr="00775F68">
        <w:rPr>
          <w:rStyle w:val="A0"/>
          <w:rFonts w:eastAsia="Calibri"/>
          <w:color w:val="auto"/>
          <w:sz w:val="24"/>
          <w:szCs w:val="24"/>
        </w:rPr>
        <w:t>vazante que se estende até o mês de setembro. O</w:t>
      </w:r>
      <w:r w:rsidRPr="00775F68">
        <w:rPr>
          <w:rFonts w:eastAsia="Calibri"/>
          <w:lang w:eastAsia="en-US"/>
        </w:rPr>
        <w:t xml:space="preserve"> período de seca é composto pelos meses de setembro, outubro e novembro, com</w:t>
      </w:r>
      <w:r w:rsidRPr="00775F68">
        <w:t xml:space="preserve"> </w:t>
      </w:r>
      <w:r w:rsidRPr="00775F68">
        <w:rPr>
          <w:rStyle w:val="A0"/>
          <w:rFonts w:eastAsia="Calibri"/>
          <w:color w:val="auto"/>
          <w:sz w:val="24"/>
          <w:szCs w:val="24"/>
        </w:rPr>
        <w:t>a enchente iniciando no final de novembro e estendendo-se até o início de maio</w:t>
      </w:r>
      <w:r w:rsidRPr="00775F68">
        <w:rPr>
          <w:rFonts w:eastAsia="Calibri"/>
          <w:lang w:eastAsia="en-US"/>
        </w:rPr>
        <w:t xml:space="preserve"> (Ramalho </w:t>
      </w:r>
      <w:proofErr w:type="gramStart"/>
      <w:r w:rsidRPr="00B11223">
        <w:rPr>
          <w:rFonts w:eastAsia="Calibri"/>
          <w:i/>
          <w:lang w:eastAsia="en-US"/>
        </w:rPr>
        <w:t>et</w:t>
      </w:r>
      <w:proofErr w:type="gramEnd"/>
      <w:r w:rsidRPr="00B11223">
        <w:rPr>
          <w:rFonts w:eastAsia="Calibri"/>
          <w:i/>
          <w:lang w:eastAsia="en-US"/>
        </w:rPr>
        <w:t xml:space="preserve"> al</w:t>
      </w:r>
      <w:r w:rsidRPr="00775F68">
        <w:rPr>
          <w:rFonts w:eastAsia="Calibri"/>
          <w:lang w:eastAsia="en-US"/>
        </w:rPr>
        <w:t>., 2009).</w:t>
      </w:r>
    </w:p>
    <w:p w:rsidR="00C4012D" w:rsidRDefault="00C4012D" w:rsidP="00C4012D">
      <w:pPr>
        <w:spacing w:line="360" w:lineRule="auto"/>
        <w:rPr>
          <w:noProof/>
        </w:rPr>
      </w:pPr>
      <w:r>
        <w:rPr>
          <w:noProof/>
        </w:rPr>
        <w:drawing>
          <wp:inline distT="0" distB="0" distL="0" distR="0">
            <wp:extent cx="5391150" cy="4016554"/>
            <wp:effectExtent l="19050" t="0" r="0" b="0"/>
            <wp:docPr id="10" name="Imagem 10" descr="C:\Users\Aluno\AppData\Local\Temp\Rar$DI98.728\Mapa L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uno\AppData\Local\Temp\Rar$DI98.728\Mapa Lú.jpg"/>
                    <pic:cNvPicPr>
                      <a:picLocks noChangeAspect="1" noChangeArrowheads="1"/>
                    </pic:cNvPicPr>
                  </pic:nvPicPr>
                  <pic:blipFill>
                    <a:blip r:embed="rId12" cstate="print"/>
                    <a:srcRect/>
                    <a:stretch>
                      <a:fillRect/>
                    </a:stretch>
                  </pic:blipFill>
                  <pic:spPr bwMode="auto">
                    <a:xfrm>
                      <a:off x="0" y="0"/>
                      <a:ext cx="5391150" cy="4016554"/>
                    </a:xfrm>
                    <a:prstGeom prst="rect">
                      <a:avLst/>
                    </a:prstGeom>
                    <a:noFill/>
                    <a:ln w="9525">
                      <a:noFill/>
                      <a:miter lim="800000"/>
                      <a:headEnd/>
                      <a:tailEnd/>
                    </a:ln>
                  </pic:spPr>
                </pic:pic>
              </a:graphicData>
            </a:graphic>
          </wp:inline>
        </w:drawing>
      </w:r>
    </w:p>
    <w:p w:rsidR="00C4012D" w:rsidRPr="002E4A2A" w:rsidRDefault="00C4012D" w:rsidP="00C4012D">
      <w:pPr>
        <w:pStyle w:val="NormalWeb"/>
        <w:spacing w:before="0" w:beforeAutospacing="0" w:after="0" w:afterAutospacing="0" w:line="360" w:lineRule="auto"/>
        <w:rPr>
          <w:bCs/>
        </w:rPr>
      </w:pPr>
      <w:r w:rsidRPr="002E4A2A">
        <w:rPr>
          <w:bCs/>
        </w:rPr>
        <w:t xml:space="preserve">Figura 1. Localização da RDSM e das estações de coleta, nos períodos de seca e </w:t>
      </w:r>
      <w:r>
        <w:rPr>
          <w:bCs/>
        </w:rPr>
        <w:t>cheia (2008-2009). FONTE: SIG-(ID</w:t>
      </w:r>
      <w:r w:rsidRPr="002E4A2A">
        <w:rPr>
          <w:bCs/>
        </w:rPr>
        <w:t>S</w:t>
      </w:r>
      <w:r>
        <w:rPr>
          <w:bCs/>
        </w:rPr>
        <w:t xml:space="preserve">M, </w:t>
      </w:r>
      <w:r w:rsidRPr="002E4A2A">
        <w:rPr>
          <w:bCs/>
        </w:rPr>
        <w:t>2010), com modificações.</w:t>
      </w:r>
    </w:p>
    <w:p w:rsidR="00C4012D" w:rsidRPr="002E4A2A" w:rsidRDefault="00C4012D" w:rsidP="00C4012D">
      <w:pPr>
        <w:spacing w:after="200" w:line="360" w:lineRule="auto"/>
        <w:rPr>
          <w:rFonts w:eastAsia="Calibri"/>
          <w:lang w:eastAsia="en-US"/>
        </w:rPr>
      </w:pPr>
    </w:p>
    <w:p w:rsidR="00C4012D" w:rsidRPr="002E4A2A" w:rsidRDefault="00C4012D" w:rsidP="00C4012D">
      <w:pPr>
        <w:autoSpaceDE w:val="0"/>
        <w:autoSpaceDN w:val="0"/>
        <w:adjustRightInd w:val="0"/>
        <w:spacing w:line="360" w:lineRule="auto"/>
        <w:ind w:firstLine="709"/>
        <w:jc w:val="both"/>
      </w:pPr>
      <w:r w:rsidRPr="002E4A2A">
        <w:rPr>
          <w:rFonts w:eastAsia="TrebuchetMS"/>
        </w:rPr>
        <w:t>P</w:t>
      </w:r>
      <w:r w:rsidRPr="002E4A2A">
        <w:t xml:space="preserve">ara a análise qualitativa, as amostras foram coletadas na subsuperfície da água com rede de plâncton com malha de 20 </w:t>
      </w:r>
      <w:r w:rsidRPr="002E4A2A">
        <w:rPr>
          <w:rFonts w:eastAsia="TrebuchetMS"/>
        </w:rPr>
        <w:t>µ</w:t>
      </w:r>
      <w:r w:rsidRPr="002E4A2A">
        <w:t xml:space="preserve">m de abertura, </w:t>
      </w:r>
      <w:r w:rsidRPr="002E4A2A">
        <w:rPr>
          <w:rFonts w:eastAsia="Calibri"/>
          <w:lang w:eastAsia="en-US"/>
        </w:rPr>
        <w:t>no período de seca (novembro/2008) e de cheia (julho/2009); cabe ressaltar, que devido</w:t>
      </w:r>
      <w:r w:rsidRPr="002E4A2A">
        <w:t xml:space="preserve"> à colmatação observada com a rede de menor </w:t>
      </w:r>
      <w:r w:rsidRPr="002E4A2A">
        <w:lastRenderedPageBreak/>
        <w:t xml:space="preserve">malhagem no período de seca, para algumas amostras foram utilizadas rede de 60 </w:t>
      </w:r>
      <w:r w:rsidRPr="002E4A2A">
        <w:rPr>
          <w:rFonts w:eastAsia="TrebuchetMS"/>
        </w:rPr>
        <w:t>µ</w:t>
      </w:r>
      <w:r w:rsidRPr="002E4A2A">
        <w:t>m. P</w:t>
      </w:r>
      <w:r w:rsidRPr="002E4A2A">
        <w:rPr>
          <w:rFonts w:eastAsia="TrebuchetMS"/>
        </w:rPr>
        <w:t xml:space="preserve">ara a análise </w:t>
      </w:r>
      <w:r w:rsidRPr="002E4A2A">
        <w:t xml:space="preserve">quantitativa, foi feita coleta direta da água. Ambas </w:t>
      </w:r>
      <w:r>
        <w:t xml:space="preserve">as </w:t>
      </w:r>
      <w:r w:rsidRPr="002E4A2A">
        <w:t xml:space="preserve">amostras </w:t>
      </w:r>
      <w:r w:rsidRPr="002E4A2A">
        <w:rPr>
          <w:rFonts w:eastAsia="TrebuchetMS"/>
        </w:rPr>
        <w:t xml:space="preserve">foram acondicionadas em frascos de polietileno (250 ml), contendo solução de </w:t>
      </w:r>
      <w:r w:rsidRPr="002E4A2A">
        <w:rPr>
          <w:rFonts w:eastAsia="TrebuchetMS"/>
          <w:i/>
        </w:rPr>
        <w:t xml:space="preserve">Transeau, </w:t>
      </w:r>
      <w:r w:rsidRPr="002E4A2A">
        <w:t xml:space="preserve">conforme </w:t>
      </w:r>
      <w:r>
        <w:t>metodologia descrita por Bicudo &amp;</w:t>
      </w:r>
      <w:r w:rsidRPr="002E4A2A">
        <w:t xml:space="preserve"> Menezes (2006).</w:t>
      </w:r>
    </w:p>
    <w:p w:rsidR="00C4012D" w:rsidRPr="002E4A2A" w:rsidRDefault="00C4012D" w:rsidP="00C4012D">
      <w:pPr>
        <w:autoSpaceDE w:val="0"/>
        <w:autoSpaceDN w:val="0"/>
        <w:adjustRightInd w:val="0"/>
        <w:spacing w:line="360" w:lineRule="auto"/>
        <w:ind w:firstLine="709"/>
        <w:jc w:val="both"/>
      </w:pPr>
      <w:r w:rsidRPr="002E4A2A">
        <w:rPr>
          <w:rFonts w:eastAsia="TrebuchetMS"/>
        </w:rPr>
        <w:t xml:space="preserve">As amostras foram coletadas em 14 estações (Tabela 1), porém, algumas (estações </w:t>
      </w:r>
      <w:proofErr w:type="gramStart"/>
      <w:r w:rsidRPr="002E4A2A">
        <w:rPr>
          <w:rFonts w:eastAsia="TrebuchetMS"/>
        </w:rPr>
        <w:t>6</w:t>
      </w:r>
      <w:proofErr w:type="gramEnd"/>
      <w:r w:rsidRPr="002E4A2A">
        <w:rPr>
          <w:rFonts w:eastAsia="TrebuchetMS"/>
        </w:rPr>
        <w:t xml:space="preserve"> e 12) caracterizaram-se como</w:t>
      </w:r>
      <w:r w:rsidRPr="002E4A2A">
        <w:t xml:space="preserve"> </w:t>
      </w:r>
      <w:r w:rsidRPr="002E4A2A">
        <w:rPr>
          <w:rFonts w:eastAsia="Calibri"/>
          <w:lang w:eastAsia="en-US"/>
        </w:rPr>
        <w:t xml:space="preserve">ambiente de paranás (canais) </w:t>
      </w:r>
      <w:r w:rsidRPr="002E4A2A">
        <w:t>na seca, já</w:t>
      </w:r>
      <w:r w:rsidRPr="002E4A2A">
        <w:rPr>
          <w:rFonts w:eastAsia="Calibri"/>
          <w:lang w:eastAsia="en-US"/>
        </w:rPr>
        <w:t xml:space="preserve"> na cheia, como ambiente de rio, estando de acordo com Henderson (</w:t>
      </w:r>
      <w:r w:rsidRPr="002E4A2A">
        <w:t>1999) o qual comenta que à medida que as águas das enchentes entram na RDSM, corpos d’água lacustrinos podem converter-se em canais de água corrente.</w:t>
      </w:r>
    </w:p>
    <w:p w:rsidR="00C4012D" w:rsidRPr="002E4A2A" w:rsidRDefault="00C4012D" w:rsidP="00C4012D">
      <w:pPr>
        <w:autoSpaceDE w:val="0"/>
        <w:autoSpaceDN w:val="0"/>
        <w:adjustRightInd w:val="0"/>
        <w:spacing w:line="360" w:lineRule="auto"/>
        <w:ind w:firstLine="709"/>
        <w:jc w:val="both"/>
        <w:rPr>
          <w:noProof/>
        </w:rPr>
      </w:pPr>
    </w:p>
    <w:p w:rsidR="00C4012D" w:rsidRDefault="00C4012D" w:rsidP="00C4012D">
      <w:pPr>
        <w:autoSpaceDE w:val="0"/>
        <w:autoSpaceDN w:val="0"/>
        <w:adjustRightInd w:val="0"/>
        <w:spacing w:line="360" w:lineRule="auto"/>
        <w:ind w:firstLine="709"/>
        <w:jc w:val="both"/>
        <w:rPr>
          <w:noProof/>
        </w:rPr>
      </w:pPr>
      <w:r>
        <w:rPr>
          <w:noProof/>
        </w:rPr>
        <w:t>Tabela 1. Estações</w:t>
      </w:r>
      <w:r w:rsidRPr="0019555F">
        <w:rPr>
          <w:noProof/>
        </w:rPr>
        <w:t xml:space="preserve"> </w:t>
      </w:r>
      <w:r>
        <w:rPr>
          <w:noProof/>
        </w:rPr>
        <w:t>georreferenciadas</w:t>
      </w:r>
      <w:r w:rsidRPr="0019555F">
        <w:rPr>
          <w:noProof/>
        </w:rPr>
        <w:t xml:space="preserve"> de coleta</w:t>
      </w:r>
      <w:r>
        <w:rPr>
          <w:noProof/>
        </w:rPr>
        <w:t xml:space="preserve"> </w:t>
      </w:r>
      <w:r w:rsidRPr="0019555F">
        <w:rPr>
          <w:noProof/>
        </w:rPr>
        <w:t>de fitoplâncton na RDSM.</w:t>
      </w:r>
      <w:r>
        <w:rPr>
          <w:noProof/>
        </w:rPr>
        <w:t xml:space="preserve"> A= canal; B= rio</w:t>
      </w:r>
      <w:r w:rsidRPr="00AE010A">
        <w:rPr>
          <w:noProof/>
        </w:rPr>
        <w:t>.</w:t>
      </w:r>
    </w:p>
    <w:tbl>
      <w:tblPr>
        <w:tblW w:w="0" w:type="auto"/>
        <w:jc w:val="center"/>
        <w:tblLook w:val="04A0"/>
      </w:tblPr>
      <w:tblGrid>
        <w:gridCol w:w="1017"/>
        <w:gridCol w:w="1346"/>
        <w:gridCol w:w="1566"/>
        <w:gridCol w:w="2234"/>
        <w:gridCol w:w="848"/>
        <w:gridCol w:w="988"/>
      </w:tblGrid>
      <w:tr w:rsidR="00C4012D" w:rsidRPr="008F73B5" w:rsidTr="00E5567E">
        <w:trPr>
          <w:jc w:val="center"/>
        </w:trPr>
        <w:tc>
          <w:tcPr>
            <w:tcW w:w="1017" w:type="dxa"/>
            <w:tcBorders>
              <w:top w:val="single" w:sz="4" w:space="0" w:color="auto"/>
              <w:bottom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iCs/>
                <w:noProof/>
                <w:sz w:val="20"/>
              </w:rPr>
            </w:pPr>
            <w:r>
              <w:rPr>
                <w:rFonts w:cs="Times New Roman"/>
                <w:iCs/>
                <w:noProof/>
                <w:sz w:val="20"/>
              </w:rPr>
              <w:t>Estações</w:t>
            </w:r>
          </w:p>
        </w:tc>
        <w:tc>
          <w:tcPr>
            <w:tcW w:w="1346" w:type="dxa"/>
            <w:tcBorders>
              <w:top w:val="single" w:sz="4" w:space="0" w:color="auto"/>
              <w:left w:val="single" w:sz="4" w:space="0" w:color="auto"/>
              <w:bottom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iCs/>
                <w:noProof/>
                <w:sz w:val="20"/>
              </w:rPr>
            </w:pPr>
            <w:r>
              <w:rPr>
                <w:rFonts w:cs="Times New Roman"/>
                <w:iCs/>
                <w:noProof/>
                <w:sz w:val="20"/>
              </w:rPr>
              <w:t>Latitude</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iCs/>
                <w:noProof/>
                <w:sz w:val="20"/>
              </w:rPr>
            </w:pPr>
            <w:r>
              <w:rPr>
                <w:rFonts w:cs="Times New Roman"/>
                <w:iCs/>
                <w:noProof/>
                <w:sz w:val="20"/>
              </w:rPr>
              <w:t>Longitude</w:t>
            </w:r>
          </w:p>
        </w:tc>
        <w:tc>
          <w:tcPr>
            <w:tcW w:w="2234" w:type="dxa"/>
            <w:tcBorders>
              <w:top w:val="single" w:sz="4" w:space="0" w:color="auto"/>
              <w:left w:val="single" w:sz="4" w:space="0" w:color="auto"/>
              <w:bottom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iCs/>
                <w:noProof/>
                <w:sz w:val="20"/>
              </w:rPr>
            </w:pPr>
            <w:r>
              <w:rPr>
                <w:rFonts w:cs="Times New Roman"/>
                <w:iCs/>
                <w:noProof/>
                <w:sz w:val="20"/>
              </w:rPr>
              <w:t>Local da estação</w:t>
            </w:r>
          </w:p>
        </w:tc>
        <w:tc>
          <w:tcPr>
            <w:tcW w:w="848" w:type="dxa"/>
            <w:tcBorders>
              <w:top w:val="single" w:sz="4" w:space="0" w:color="auto"/>
              <w:left w:val="single" w:sz="4" w:space="0" w:color="auto"/>
              <w:bottom w:val="single" w:sz="4" w:space="0" w:color="auto"/>
              <w:right w:val="single" w:sz="4" w:space="0" w:color="auto"/>
            </w:tcBorders>
          </w:tcPr>
          <w:p w:rsidR="00C4012D" w:rsidRPr="008F73B5" w:rsidRDefault="00C4012D" w:rsidP="00E5567E">
            <w:pPr>
              <w:pStyle w:val="Ttulo"/>
              <w:tabs>
                <w:tab w:val="left" w:pos="3375"/>
              </w:tabs>
              <w:spacing w:line="360" w:lineRule="auto"/>
              <w:rPr>
                <w:rFonts w:cs="Times New Roman"/>
                <w:iCs/>
                <w:noProof/>
                <w:sz w:val="20"/>
              </w:rPr>
            </w:pPr>
            <w:r w:rsidRPr="008F73B5">
              <w:rPr>
                <w:rFonts w:cs="Times New Roman"/>
                <w:iCs/>
                <w:noProof/>
                <w:sz w:val="20"/>
              </w:rPr>
              <w:t>Seca</w:t>
            </w:r>
          </w:p>
        </w:tc>
        <w:tc>
          <w:tcPr>
            <w:tcW w:w="988" w:type="dxa"/>
            <w:tcBorders>
              <w:top w:val="single" w:sz="4" w:space="0" w:color="auto"/>
              <w:left w:val="single" w:sz="4" w:space="0" w:color="auto"/>
              <w:bottom w:val="single" w:sz="4" w:space="0" w:color="auto"/>
            </w:tcBorders>
          </w:tcPr>
          <w:p w:rsidR="00C4012D" w:rsidRPr="008F73B5" w:rsidRDefault="00C4012D" w:rsidP="00E5567E">
            <w:pPr>
              <w:pStyle w:val="Ttulo"/>
              <w:tabs>
                <w:tab w:val="left" w:pos="3375"/>
              </w:tabs>
              <w:spacing w:line="360" w:lineRule="auto"/>
              <w:rPr>
                <w:rFonts w:cs="Times New Roman"/>
                <w:iCs/>
                <w:noProof/>
                <w:sz w:val="20"/>
              </w:rPr>
            </w:pPr>
            <w:r>
              <w:rPr>
                <w:rFonts w:cs="Times New Roman"/>
                <w:iCs/>
                <w:noProof/>
                <w:sz w:val="20"/>
              </w:rPr>
              <w:t>Cheia</w:t>
            </w:r>
          </w:p>
        </w:tc>
      </w:tr>
      <w:tr w:rsidR="00C4012D" w:rsidRPr="008F73B5" w:rsidTr="00E5567E">
        <w:trPr>
          <w:jc w:val="center"/>
        </w:trPr>
        <w:tc>
          <w:tcPr>
            <w:tcW w:w="1017" w:type="dxa"/>
            <w:tcBorders>
              <w:top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1</w:t>
            </w:r>
          </w:p>
        </w:tc>
        <w:tc>
          <w:tcPr>
            <w:tcW w:w="1346" w:type="dxa"/>
            <w:tcBorders>
              <w:top w:val="single" w:sz="4" w:space="0" w:color="auto"/>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03°2’54,7”S</w:t>
            </w:r>
          </w:p>
        </w:tc>
        <w:tc>
          <w:tcPr>
            <w:tcW w:w="1566" w:type="dxa"/>
            <w:tcBorders>
              <w:top w:val="single" w:sz="4" w:space="0" w:color="auto"/>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64°51’1,4”W</w:t>
            </w:r>
          </w:p>
        </w:tc>
        <w:tc>
          <w:tcPr>
            <w:tcW w:w="2234" w:type="dxa"/>
            <w:tcBorders>
              <w:top w:val="single" w:sz="4" w:space="0" w:color="auto"/>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jc w:val="left"/>
              <w:rPr>
                <w:rFonts w:cs="Times New Roman"/>
                <w:noProof/>
                <w:sz w:val="20"/>
              </w:rPr>
            </w:pPr>
            <w:r w:rsidRPr="008F73B5">
              <w:rPr>
                <w:rFonts w:cs="Times New Roman"/>
                <w:noProof/>
                <w:sz w:val="20"/>
              </w:rPr>
              <w:t>Paraná do Apara</w:t>
            </w:r>
          </w:p>
        </w:tc>
        <w:tc>
          <w:tcPr>
            <w:tcW w:w="848" w:type="dxa"/>
            <w:tcBorders>
              <w:top w:val="single" w:sz="4" w:space="0" w:color="auto"/>
              <w:left w:val="single" w:sz="4" w:space="0" w:color="auto"/>
              <w:righ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c>
          <w:tcPr>
            <w:tcW w:w="988" w:type="dxa"/>
            <w:tcBorders>
              <w:top w:val="single" w:sz="4" w:space="0" w:color="auto"/>
              <w:lef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r>
      <w:tr w:rsidR="00C4012D" w:rsidRPr="008F73B5" w:rsidTr="00E5567E">
        <w:trPr>
          <w:jc w:val="center"/>
        </w:trPr>
        <w:tc>
          <w:tcPr>
            <w:tcW w:w="1017" w:type="dxa"/>
            <w:tcBorders>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2</w:t>
            </w:r>
          </w:p>
        </w:tc>
        <w:tc>
          <w:tcPr>
            <w:tcW w:w="134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03°3’18,5”S</w:t>
            </w:r>
          </w:p>
        </w:tc>
        <w:tc>
          <w:tcPr>
            <w:tcW w:w="156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64°50’15,1”W</w:t>
            </w:r>
          </w:p>
        </w:tc>
        <w:tc>
          <w:tcPr>
            <w:tcW w:w="2234"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jc w:val="left"/>
              <w:rPr>
                <w:rFonts w:cs="Times New Roman"/>
                <w:noProof/>
                <w:sz w:val="20"/>
              </w:rPr>
            </w:pPr>
            <w:r w:rsidRPr="008F73B5">
              <w:rPr>
                <w:rFonts w:cs="Times New Roman"/>
                <w:noProof/>
                <w:sz w:val="20"/>
              </w:rPr>
              <w:t>“Poço” do Pagão</w:t>
            </w:r>
          </w:p>
        </w:tc>
        <w:tc>
          <w:tcPr>
            <w:tcW w:w="848" w:type="dxa"/>
            <w:tcBorders>
              <w:left w:val="single" w:sz="4" w:space="0" w:color="auto"/>
              <w:righ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c>
          <w:tcPr>
            <w:tcW w:w="988" w:type="dxa"/>
            <w:tcBorders>
              <w:lef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r>
      <w:tr w:rsidR="00C4012D" w:rsidRPr="008F73B5" w:rsidTr="00E5567E">
        <w:trPr>
          <w:jc w:val="center"/>
        </w:trPr>
        <w:tc>
          <w:tcPr>
            <w:tcW w:w="1017" w:type="dxa"/>
            <w:tcBorders>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3</w:t>
            </w:r>
          </w:p>
        </w:tc>
        <w:tc>
          <w:tcPr>
            <w:tcW w:w="134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03°4’19,1”S</w:t>
            </w:r>
          </w:p>
        </w:tc>
        <w:tc>
          <w:tcPr>
            <w:tcW w:w="156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64°48’31,7”W</w:t>
            </w:r>
          </w:p>
        </w:tc>
        <w:tc>
          <w:tcPr>
            <w:tcW w:w="2234"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jc w:val="left"/>
              <w:rPr>
                <w:rFonts w:cs="Times New Roman"/>
                <w:noProof/>
                <w:sz w:val="20"/>
              </w:rPr>
            </w:pPr>
            <w:r w:rsidRPr="008F73B5">
              <w:rPr>
                <w:rFonts w:cs="Times New Roman"/>
                <w:noProof/>
                <w:sz w:val="20"/>
              </w:rPr>
              <w:t>Boca do Sapucaia</w:t>
            </w:r>
          </w:p>
        </w:tc>
        <w:tc>
          <w:tcPr>
            <w:tcW w:w="848" w:type="dxa"/>
            <w:tcBorders>
              <w:left w:val="single" w:sz="4" w:space="0" w:color="auto"/>
              <w:righ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c>
          <w:tcPr>
            <w:tcW w:w="988" w:type="dxa"/>
            <w:tcBorders>
              <w:lef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r>
      <w:tr w:rsidR="00C4012D" w:rsidRPr="008F73B5" w:rsidTr="00E5567E">
        <w:trPr>
          <w:jc w:val="center"/>
        </w:trPr>
        <w:tc>
          <w:tcPr>
            <w:tcW w:w="1017" w:type="dxa"/>
            <w:tcBorders>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4</w:t>
            </w:r>
          </w:p>
        </w:tc>
        <w:tc>
          <w:tcPr>
            <w:tcW w:w="134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03°5’17,0”S</w:t>
            </w:r>
          </w:p>
        </w:tc>
        <w:tc>
          <w:tcPr>
            <w:tcW w:w="156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64°48’4,1”W</w:t>
            </w:r>
          </w:p>
        </w:tc>
        <w:tc>
          <w:tcPr>
            <w:tcW w:w="2234"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jc w:val="left"/>
              <w:rPr>
                <w:rFonts w:cs="Times New Roman"/>
                <w:noProof/>
                <w:sz w:val="20"/>
              </w:rPr>
            </w:pPr>
            <w:r w:rsidRPr="008F73B5">
              <w:rPr>
                <w:rFonts w:cs="Times New Roman"/>
                <w:noProof/>
                <w:sz w:val="20"/>
              </w:rPr>
              <w:t>Cano Mamirauá</w:t>
            </w:r>
          </w:p>
        </w:tc>
        <w:tc>
          <w:tcPr>
            <w:tcW w:w="848" w:type="dxa"/>
            <w:tcBorders>
              <w:left w:val="single" w:sz="4" w:space="0" w:color="auto"/>
              <w:righ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c>
          <w:tcPr>
            <w:tcW w:w="988" w:type="dxa"/>
            <w:tcBorders>
              <w:lef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r>
      <w:tr w:rsidR="00C4012D" w:rsidRPr="008F73B5" w:rsidTr="00E5567E">
        <w:trPr>
          <w:jc w:val="center"/>
        </w:trPr>
        <w:tc>
          <w:tcPr>
            <w:tcW w:w="1017" w:type="dxa"/>
            <w:tcBorders>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5</w:t>
            </w:r>
          </w:p>
        </w:tc>
        <w:tc>
          <w:tcPr>
            <w:tcW w:w="134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03°6’13,4”S</w:t>
            </w:r>
          </w:p>
        </w:tc>
        <w:tc>
          <w:tcPr>
            <w:tcW w:w="156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64°47’54,6”W</w:t>
            </w:r>
          </w:p>
        </w:tc>
        <w:tc>
          <w:tcPr>
            <w:tcW w:w="2234"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jc w:val="left"/>
              <w:rPr>
                <w:rFonts w:cs="Times New Roman"/>
                <w:noProof/>
                <w:sz w:val="20"/>
              </w:rPr>
            </w:pPr>
            <w:r w:rsidRPr="008F73B5">
              <w:rPr>
                <w:rFonts w:cs="Times New Roman"/>
                <w:noProof/>
                <w:sz w:val="20"/>
              </w:rPr>
              <w:t>Boca do Lago Taracuá</w:t>
            </w:r>
          </w:p>
        </w:tc>
        <w:tc>
          <w:tcPr>
            <w:tcW w:w="848" w:type="dxa"/>
            <w:tcBorders>
              <w:left w:val="single" w:sz="4" w:space="0" w:color="auto"/>
              <w:righ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c>
          <w:tcPr>
            <w:tcW w:w="988" w:type="dxa"/>
            <w:tcBorders>
              <w:lef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r>
      <w:tr w:rsidR="00C4012D" w:rsidRPr="008F73B5" w:rsidTr="00E5567E">
        <w:trPr>
          <w:jc w:val="center"/>
        </w:trPr>
        <w:tc>
          <w:tcPr>
            <w:tcW w:w="1017" w:type="dxa"/>
            <w:tcBorders>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6</w:t>
            </w:r>
          </w:p>
        </w:tc>
        <w:tc>
          <w:tcPr>
            <w:tcW w:w="134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03°7’34,5”S</w:t>
            </w:r>
          </w:p>
        </w:tc>
        <w:tc>
          <w:tcPr>
            <w:tcW w:w="156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64°46’49,9”W</w:t>
            </w:r>
          </w:p>
        </w:tc>
        <w:tc>
          <w:tcPr>
            <w:tcW w:w="2234"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jc w:val="left"/>
              <w:rPr>
                <w:rFonts w:cs="Times New Roman"/>
                <w:noProof/>
                <w:sz w:val="20"/>
              </w:rPr>
            </w:pPr>
            <w:r w:rsidRPr="008F73B5">
              <w:rPr>
                <w:rFonts w:cs="Times New Roman"/>
                <w:noProof/>
                <w:sz w:val="20"/>
              </w:rPr>
              <w:t>Boca do Mamirauá</w:t>
            </w:r>
          </w:p>
        </w:tc>
        <w:tc>
          <w:tcPr>
            <w:tcW w:w="848" w:type="dxa"/>
            <w:tcBorders>
              <w:left w:val="single" w:sz="4" w:space="0" w:color="auto"/>
              <w:righ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c>
          <w:tcPr>
            <w:tcW w:w="988" w:type="dxa"/>
            <w:tcBorders>
              <w:left w:val="single" w:sz="4" w:space="0" w:color="auto"/>
            </w:tcBorders>
          </w:tcPr>
          <w:p w:rsidR="00C4012D" w:rsidRPr="00550712" w:rsidRDefault="00C4012D" w:rsidP="00E5567E">
            <w:pPr>
              <w:pStyle w:val="Ttulo"/>
              <w:tabs>
                <w:tab w:val="left" w:pos="3375"/>
              </w:tabs>
              <w:spacing w:line="360" w:lineRule="auto"/>
              <w:rPr>
                <w:rFonts w:cs="Times New Roman"/>
                <w:noProof/>
                <w:sz w:val="20"/>
              </w:rPr>
            </w:pPr>
            <w:r>
              <w:rPr>
                <w:rFonts w:cs="Times New Roman"/>
                <w:noProof/>
                <w:sz w:val="20"/>
              </w:rPr>
              <w:t>B</w:t>
            </w:r>
          </w:p>
        </w:tc>
      </w:tr>
      <w:tr w:rsidR="00C4012D" w:rsidRPr="008F73B5" w:rsidTr="00E5567E">
        <w:trPr>
          <w:jc w:val="center"/>
        </w:trPr>
        <w:tc>
          <w:tcPr>
            <w:tcW w:w="1017" w:type="dxa"/>
            <w:tcBorders>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7</w:t>
            </w:r>
          </w:p>
        </w:tc>
        <w:tc>
          <w:tcPr>
            <w:tcW w:w="134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03°2’59,0”S</w:t>
            </w:r>
          </w:p>
        </w:tc>
        <w:tc>
          <w:tcPr>
            <w:tcW w:w="156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64°51’17,7”W</w:t>
            </w:r>
          </w:p>
        </w:tc>
        <w:tc>
          <w:tcPr>
            <w:tcW w:w="2234"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jc w:val="left"/>
              <w:rPr>
                <w:rFonts w:cs="Times New Roman"/>
                <w:noProof/>
                <w:sz w:val="20"/>
              </w:rPr>
            </w:pPr>
            <w:r w:rsidRPr="008F73B5">
              <w:rPr>
                <w:rFonts w:cs="Times New Roman"/>
                <w:noProof/>
                <w:sz w:val="20"/>
              </w:rPr>
              <w:t xml:space="preserve">Paraná do Apara </w:t>
            </w:r>
          </w:p>
        </w:tc>
        <w:tc>
          <w:tcPr>
            <w:tcW w:w="848" w:type="dxa"/>
            <w:tcBorders>
              <w:left w:val="single" w:sz="4" w:space="0" w:color="auto"/>
              <w:righ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c>
          <w:tcPr>
            <w:tcW w:w="988" w:type="dxa"/>
            <w:tcBorders>
              <w:lef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r>
      <w:tr w:rsidR="00C4012D" w:rsidRPr="008F73B5" w:rsidTr="00E5567E">
        <w:trPr>
          <w:jc w:val="center"/>
        </w:trPr>
        <w:tc>
          <w:tcPr>
            <w:tcW w:w="1017" w:type="dxa"/>
            <w:tcBorders>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8</w:t>
            </w:r>
          </w:p>
        </w:tc>
        <w:tc>
          <w:tcPr>
            <w:tcW w:w="134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03°1’52,5”S</w:t>
            </w:r>
          </w:p>
        </w:tc>
        <w:tc>
          <w:tcPr>
            <w:tcW w:w="156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64°51’17,7”W</w:t>
            </w:r>
          </w:p>
        </w:tc>
        <w:tc>
          <w:tcPr>
            <w:tcW w:w="2234"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jc w:val="left"/>
              <w:rPr>
                <w:rFonts w:cs="Times New Roman"/>
                <w:noProof/>
                <w:sz w:val="20"/>
              </w:rPr>
            </w:pPr>
            <w:r w:rsidRPr="008F73B5">
              <w:rPr>
                <w:rFonts w:cs="Times New Roman"/>
                <w:noProof/>
                <w:sz w:val="20"/>
              </w:rPr>
              <w:t>Paraná do Apara</w:t>
            </w:r>
          </w:p>
        </w:tc>
        <w:tc>
          <w:tcPr>
            <w:tcW w:w="848" w:type="dxa"/>
            <w:tcBorders>
              <w:left w:val="single" w:sz="4" w:space="0" w:color="auto"/>
              <w:righ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c>
          <w:tcPr>
            <w:tcW w:w="988" w:type="dxa"/>
            <w:tcBorders>
              <w:lef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r>
      <w:tr w:rsidR="00C4012D" w:rsidRPr="008F73B5" w:rsidTr="00E5567E">
        <w:trPr>
          <w:jc w:val="center"/>
        </w:trPr>
        <w:tc>
          <w:tcPr>
            <w:tcW w:w="1017" w:type="dxa"/>
            <w:tcBorders>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9</w:t>
            </w:r>
          </w:p>
        </w:tc>
        <w:tc>
          <w:tcPr>
            <w:tcW w:w="134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03°10’47,1”S</w:t>
            </w:r>
          </w:p>
        </w:tc>
        <w:tc>
          <w:tcPr>
            <w:tcW w:w="156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64°45’52,8”W</w:t>
            </w:r>
          </w:p>
        </w:tc>
        <w:tc>
          <w:tcPr>
            <w:tcW w:w="2234"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jc w:val="left"/>
              <w:rPr>
                <w:rFonts w:cs="Times New Roman"/>
                <w:noProof/>
                <w:sz w:val="20"/>
              </w:rPr>
            </w:pPr>
            <w:r w:rsidRPr="008F73B5">
              <w:rPr>
                <w:rFonts w:cs="Times New Roman"/>
                <w:noProof/>
                <w:sz w:val="20"/>
              </w:rPr>
              <w:t>Rio Solimões</w:t>
            </w:r>
          </w:p>
        </w:tc>
        <w:tc>
          <w:tcPr>
            <w:tcW w:w="848" w:type="dxa"/>
            <w:tcBorders>
              <w:left w:val="single" w:sz="4" w:space="0" w:color="auto"/>
              <w:righ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B</w:t>
            </w:r>
          </w:p>
        </w:tc>
        <w:tc>
          <w:tcPr>
            <w:tcW w:w="988" w:type="dxa"/>
            <w:tcBorders>
              <w:lef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B</w:t>
            </w:r>
          </w:p>
        </w:tc>
      </w:tr>
      <w:tr w:rsidR="00C4012D" w:rsidRPr="008F73B5" w:rsidTr="00E5567E">
        <w:trPr>
          <w:jc w:val="center"/>
        </w:trPr>
        <w:tc>
          <w:tcPr>
            <w:tcW w:w="1017" w:type="dxa"/>
            <w:tcBorders>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10</w:t>
            </w:r>
          </w:p>
        </w:tc>
        <w:tc>
          <w:tcPr>
            <w:tcW w:w="134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03°10’26,1”S</w:t>
            </w:r>
          </w:p>
        </w:tc>
        <w:tc>
          <w:tcPr>
            <w:tcW w:w="156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64°46’35,0”W</w:t>
            </w:r>
          </w:p>
        </w:tc>
        <w:tc>
          <w:tcPr>
            <w:tcW w:w="2234"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jc w:val="left"/>
              <w:rPr>
                <w:rFonts w:cs="Times New Roman"/>
                <w:noProof/>
                <w:sz w:val="20"/>
              </w:rPr>
            </w:pPr>
            <w:r w:rsidRPr="008F73B5">
              <w:rPr>
                <w:rFonts w:cs="Times New Roman"/>
                <w:noProof/>
                <w:sz w:val="20"/>
              </w:rPr>
              <w:t>Rio Solimões</w:t>
            </w:r>
          </w:p>
        </w:tc>
        <w:tc>
          <w:tcPr>
            <w:tcW w:w="848" w:type="dxa"/>
            <w:tcBorders>
              <w:left w:val="single" w:sz="4" w:space="0" w:color="auto"/>
              <w:righ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B</w:t>
            </w:r>
          </w:p>
        </w:tc>
        <w:tc>
          <w:tcPr>
            <w:tcW w:w="988" w:type="dxa"/>
            <w:tcBorders>
              <w:lef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B</w:t>
            </w:r>
          </w:p>
        </w:tc>
      </w:tr>
      <w:tr w:rsidR="00C4012D" w:rsidRPr="008F73B5" w:rsidTr="00E5567E">
        <w:trPr>
          <w:jc w:val="center"/>
        </w:trPr>
        <w:tc>
          <w:tcPr>
            <w:tcW w:w="1017" w:type="dxa"/>
            <w:tcBorders>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11</w:t>
            </w:r>
          </w:p>
        </w:tc>
        <w:tc>
          <w:tcPr>
            <w:tcW w:w="134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03°7’35,3”S</w:t>
            </w:r>
          </w:p>
        </w:tc>
        <w:tc>
          <w:tcPr>
            <w:tcW w:w="156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64°47’17,3”W</w:t>
            </w:r>
          </w:p>
        </w:tc>
        <w:tc>
          <w:tcPr>
            <w:tcW w:w="2234"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jc w:val="left"/>
              <w:rPr>
                <w:rFonts w:cs="Times New Roman"/>
                <w:noProof/>
                <w:sz w:val="20"/>
              </w:rPr>
            </w:pPr>
            <w:r w:rsidRPr="008F73B5">
              <w:rPr>
                <w:rFonts w:cs="Times New Roman"/>
                <w:noProof/>
                <w:sz w:val="20"/>
              </w:rPr>
              <w:t>Boca do Lago Tracajá</w:t>
            </w:r>
          </w:p>
        </w:tc>
        <w:tc>
          <w:tcPr>
            <w:tcW w:w="848" w:type="dxa"/>
            <w:tcBorders>
              <w:left w:val="single" w:sz="4" w:space="0" w:color="auto"/>
              <w:righ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c>
          <w:tcPr>
            <w:tcW w:w="988" w:type="dxa"/>
            <w:tcBorders>
              <w:lef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A</w:t>
            </w:r>
          </w:p>
        </w:tc>
      </w:tr>
      <w:tr w:rsidR="00C4012D" w:rsidRPr="008F73B5" w:rsidTr="00E5567E">
        <w:trPr>
          <w:jc w:val="center"/>
        </w:trPr>
        <w:tc>
          <w:tcPr>
            <w:tcW w:w="1017" w:type="dxa"/>
            <w:tcBorders>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12</w:t>
            </w:r>
          </w:p>
        </w:tc>
        <w:tc>
          <w:tcPr>
            <w:tcW w:w="134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03°9’14,4”S</w:t>
            </w:r>
          </w:p>
        </w:tc>
        <w:tc>
          <w:tcPr>
            <w:tcW w:w="156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64°47’45,3”W</w:t>
            </w:r>
          </w:p>
        </w:tc>
        <w:tc>
          <w:tcPr>
            <w:tcW w:w="2234"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jc w:val="left"/>
              <w:rPr>
                <w:rFonts w:cs="Times New Roman"/>
                <w:noProof/>
                <w:sz w:val="20"/>
              </w:rPr>
            </w:pPr>
            <w:r w:rsidRPr="008F73B5">
              <w:rPr>
                <w:rFonts w:cs="Times New Roman"/>
                <w:noProof/>
                <w:sz w:val="20"/>
              </w:rPr>
              <w:t>Paraná do Jaquiri</w:t>
            </w:r>
          </w:p>
        </w:tc>
        <w:tc>
          <w:tcPr>
            <w:tcW w:w="848" w:type="dxa"/>
            <w:tcBorders>
              <w:left w:val="single" w:sz="4" w:space="0" w:color="auto"/>
              <w:right w:val="single" w:sz="4" w:space="0" w:color="auto"/>
            </w:tcBorders>
          </w:tcPr>
          <w:p w:rsidR="00C4012D" w:rsidRPr="00550712" w:rsidRDefault="00C4012D" w:rsidP="00E5567E">
            <w:pPr>
              <w:pStyle w:val="Ttulo"/>
              <w:tabs>
                <w:tab w:val="left" w:pos="3375"/>
              </w:tabs>
              <w:spacing w:line="360" w:lineRule="auto"/>
              <w:rPr>
                <w:rFonts w:cs="Times New Roman"/>
                <w:noProof/>
                <w:sz w:val="20"/>
              </w:rPr>
            </w:pPr>
            <w:r>
              <w:rPr>
                <w:rFonts w:cs="Times New Roman"/>
                <w:noProof/>
                <w:sz w:val="20"/>
              </w:rPr>
              <w:t>A</w:t>
            </w:r>
          </w:p>
        </w:tc>
        <w:tc>
          <w:tcPr>
            <w:tcW w:w="988" w:type="dxa"/>
            <w:tcBorders>
              <w:lef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B</w:t>
            </w:r>
          </w:p>
        </w:tc>
      </w:tr>
      <w:tr w:rsidR="00C4012D" w:rsidRPr="008F73B5" w:rsidTr="00E5567E">
        <w:trPr>
          <w:jc w:val="center"/>
        </w:trPr>
        <w:tc>
          <w:tcPr>
            <w:tcW w:w="1017" w:type="dxa"/>
            <w:tcBorders>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13</w:t>
            </w:r>
          </w:p>
        </w:tc>
        <w:tc>
          <w:tcPr>
            <w:tcW w:w="134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03°8’3,7”S</w:t>
            </w:r>
          </w:p>
        </w:tc>
        <w:tc>
          <w:tcPr>
            <w:tcW w:w="1566"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64°46’33,5”W</w:t>
            </w:r>
          </w:p>
        </w:tc>
        <w:tc>
          <w:tcPr>
            <w:tcW w:w="2234" w:type="dxa"/>
            <w:tcBorders>
              <w:left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jc w:val="left"/>
              <w:rPr>
                <w:rFonts w:cs="Times New Roman"/>
                <w:noProof/>
                <w:sz w:val="20"/>
              </w:rPr>
            </w:pPr>
            <w:r w:rsidRPr="008F73B5">
              <w:rPr>
                <w:rFonts w:cs="Times New Roman"/>
                <w:noProof/>
                <w:sz w:val="20"/>
              </w:rPr>
              <w:t>Rio Japurá</w:t>
            </w:r>
          </w:p>
        </w:tc>
        <w:tc>
          <w:tcPr>
            <w:tcW w:w="848" w:type="dxa"/>
            <w:tcBorders>
              <w:left w:val="single" w:sz="4" w:space="0" w:color="auto"/>
              <w:righ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B</w:t>
            </w:r>
          </w:p>
        </w:tc>
        <w:tc>
          <w:tcPr>
            <w:tcW w:w="988" w:type="dxa"/>
            <w:tcBorders>
              <w:lef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B</w:t>
            </w:r>
          </w:p>
        </w:tc>
      </w:tr>
      <w:tr w:rsidR="00C4012D" w:rsidRPr="008F73B5" w:rsidTr="00E5567E">
        <w:trPr>
          <w:jc w:val="center"/>
        </w:trPr>
        <w:tc>
          <w:tcPr>
            <w:tcW w:w="1017" w:type="dxa"/>
            <w:tcBorders>
              <w:bottom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14</w:t>
            </w:r>
          </w:p>
        </w:tc>
        <w:tc>
          <w:tcPr>
            <w:tcW w:w="1346" w:type="dxa"/>
            <w:tcBorders>
              <w:left w:val="single" w:sz="4" w:space="0" w:color="auto"/>
              <w:bottom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03°9’37,9”S</w:t>
            </w:r>
          </w:p>
        </w:tc>
        <w:tc>
          <w:tcPr>
            <w:tcW w:w="1566" w:type="dxa"/>
            <w:tcBorders>
              <w:left w:val="single" w:sz="4" w:space="0" w:color="auto"/>
              <w:bottom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rPr>
                <w:rFonts w:cs="Times New Roman"/>
                <w:noProof/>
                <w:sz w:val="20"/>
              </w:rPr>
            </w:pPr>
            <w:r w:rsidRPr="008F73B5">
              <w:rPr>
                <w:rFonts w:cs="Times New Roman"/>
                <w:noProof/>
                <w:sz w:val="20"/>
              </w:rPr>
              <w:t>64°47’56,3”W</w:t>
            </w:r>
          </w:p>
        </w:tc>
        <w:tc>
          <w:tcPr>
            <w:tcW w:w="2234" w:type="dxa"/>
            <w:tcBorders>
              <w:left w:val="single" w:sz="4" w:space="0" w:color="auto"/>
              <w:bottom w:val="single" w:sz="4" w:space="0" w:color="auto"/>
              <w:right w:val="single" w:sz="4" w:space="0" w:color="auto"/>
            </w:tcBorders>
            <w:shd w:val="clear" w:color="auto" w:fill="auto"/>
          </w:tcPr>
          <w:p w:rsidR="00C4012D" w:rsidRPr="008F73B5" w:rsidRDefault="00C4012D" w:rsidP="00E5567E">
            <w:pPr>
              <w:pStyle w:val="Ttulo"/>
              <w:tabs>
                <w:tab w:val="left" w:pos="3375"/>
              </w:tabs>
              <w:spacing w:line="360" w:lineRule="auto"/>
              <w:jc w:val="left"/>
              <w:rPr>
                <w:rFonts w:cs="Times New Roman"/>
                <w:noProof/>
                <w:sz w:val="20"/>
              </w:rPr>
            </w:pPr>
            <w:r w:rsidRPr="008F73B5">
              <w:rPr>
                <w:rFonts w:cs="Times New Roman"/>
                <w:noProof/>
                <w:sz w:val="20"/>
              </w:rPr>
              <w:t>Rio Solimões</w:t>
            </w:r>
          </w:p>
        </w:tc>
        <w:tc>
          <w:tcPr>
            <w:tcW w:w="848" w:type="dxa"/>
            <w:tcBorders>
              <w:left w:val="single" w:sz="4" w:space="0" w:color="auto"/>
              <w:bottom w:val="single" w:sz="4" w:space="0" w:color="auto"/>
              <w:right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B</w:t>
            </w:r>
          </w:p>
        </w:tc>
        <w:tc>
          <w:tcPr>
            <w:tcW w:w="988" w:type="dxa"/>
            <w:tcBorders>
              <w:left w:val="single" w:sz="4" w:space="0" w:color="auto"/>
              <w:bottom w:val="single" w:sz="4" w:space="0" w:color="auto"/>
            </w:tcBorders>
          </w:tcPr>
          <w:p w:rsidR="00C4012D" w:rsidRPr="008F73B5" w:rsidRDefault="00C4012D" w:rsidP="00E5567E">
            <w:pPr>
              <w:pStyle w:val="Ttulo"/>
              <w:tabs>
                <w:tab w:val="left" w:pos="3375"/>
              </w:tabs>
              <w:spacing w:line="360" w:lineRule="auto"/>
              <w:rPr>
                <w:rFonts w:cs="Times New Roman"/>
                <w:noProof/>
                <w:sz w:val="20"/>
              </w:rPr>
            </w:pPr>
            <w:r>
              <w:rPr>
                <w:rFonts w:cs="Times New Roman"/>
                <w:noProof/>
                <w:sz w:val="20"/>
              </w:rPr>
              <w:t>B</w:t>
            </w:r>
          </w:p>
        </w:tc>
      </w:tr>
    </w:tbl>
    <w:p w:rsidR="00F97A60" w:rsidRDefault="00F97A60" w:rsidP="00C4012D">
      <w:pPr>
        <w:autoSpaceDE w:val="0"/>
        <w:autoSpaceDN w:val="0"/>
        <w:adjustRightInd w:val="0"/>
        <w:spacing w:line="360" w:lineRule="auto"/>
        <w:ind w:firstLine="709"/>
        <w:jc w:val="both"/>
      </w:pPr>
    </w:p>
    <w:p w:rsidR="00C4012D" w:rsidRPr="002E4A2A" w:rsidRDefault="00C4012D" w:rsidP="00C4012D">
      <w:pPr>
        <w:autoSpaceDE w:val="0"/>
        <w:autoSpaceDN w:val="0"/>
        <w:adjustRightInd w:val="0"/>
        <w:spacing w:line="360" w:lineRule="auto"/>
        <w:ind w:firstLine="709"/>
        <w:jc w:val="both"/>
      </w:pPr>
      <w:r w:rsidRPr="002E4A2A">
        <w:t xml:space="preserve">A identificação das espécies foi realizada em microscópio binocular Olympus (em aumento de 400 vezes), até o menor táxon possível. A quantificação das espécies foi realizada em microscópio óptico invertido pelo método de Utermöhl (1958) utilizando-se </w:t>
      </w:r>
      <w:proofErr w:type="gramStart"/>
      <w:r w:rsidRPr="002E4A2A">
        <w:t>sub-amostras</w:t>
      </w:r>
      <w:proofErr w:type="gramEnd"/>
      <w:r w:rsidRPr="002E4A2A">
        <w:t xml:space="preserve"> de 5 a 20 ml, dependendo da concentração de material em suspensão. Em cada amostra, unidades (células, colônias e filamentos) foram quantificadas em toda a área da câmara utilizada. O cálculo da densidade seguiu a fórmula utilizada por Ros (1979).</w:t>
      </w:r>
    </w:p>
    <w:p w:rsidR="00C4012D" w:rsidRPr="002E4A2A" w:rsidRDefault="00C4012D" w:rsidP="00C4012D">
      <w:pPr>
        <w:spacing w:line="360" w:lineRule="auto"/>
        <w:ind w:firstLine="709"/>
        <w:jc w:val="both"/>
        <w:rPr>
          <w:rStyle w:val="small"/>
          <w:rFonts w:eastAsia="TrebuchetMS"/>
        </w:rPr>
      </w:pPr>
      <w:r w:rsidRPr="00724663">
        <w:rPr>
          <w:rFonts w:eastAsia="TrebuchetMS"/>
        </w:rPr>
        <w:t xml:space="preserve">A classificação adotada para as divisões taxonômicas foi </w:t>
      </w:r>
      <w:proofErr w:type="gramStart"/>
      <w:r w:rsidRPr="00724663">
        <w:rPr>
          <w:rFonts w:eastAsia="TrebuchetMS"/>
        </w:rPr>
        <w:t>a</w:t>
      </w:r>
      <w:proofErr w:type="gramEnd"/>
      <w:r w:rsidRPr="00724663">
        <w:rPr>
          <w:rFonts w:eastAsia="TrebuchetMS"/>
        </w:rPr>
        <w:t xml:space="preserve"> utilizada por </w:t>
      </w:r>
      <w:r w:rsidRPr="00724663">
        <w:t>Bicudo; Menezes (2006).</w:t>
      </w:r>
      <w:r w:rsidRPr="002E4A2A">
        <w:rPr>
          <w:rStyle w:val="small"/>
        </w:rPr>
        <w:t xml:space="preserve"> </w:t>
      </w:r>
      <w:r w:rsidRPr="002E4A2A">
        <w:t xml:space="preserve">A identificação taxonômica foi realizada de acordo com literatura </w:t>
      </w:r>
      <w:r w:rsidRPr="002E4A2A">
        <w:lastRenderedPageBreak/>
        <w:t>especializada: Desikachary (1959),</w:t>
      </w:r>
      <w:r w:rsidRPr="002E4A2A">
        <w:rPr>
          <w:rStyle w:val="txtarial8ptgray1"/>
          <w:rFonts w:ascii="Times New Roman" w:hAnsi="Times New Roman" w:cs="Times New Roman"/>
          <w:sz w:val="24"/>
          <w:szCs w:val="24"/>
        </w:rPr>
        <w:t xml:space="preserve"> </w:t>
      </w:r>
      <w:r w:rsidRPr="002E4A2A">
        <w:t xml:space="preserve">Bourrelly (1973), </w:t>
      </w:r>
      <w:r w:rsidRPr="002E4A2A">
        <w:rPr>
          <w:rStyle w:val="txtarial8ptgray1"/>
          <w:rFonts w:ascii="Times New Roman" w:hAnsi="Times New Roman" w:cs="Times New Roman"/>
          <w:sz w:val="24"/>
          <w:szCs w:val="24"/>
        </w:rPr>
        <w:t>Komárek</w:t>
      </w:r>
      <w:r>
        <w:t xml:space="preserve"> &amp;</w:t>
      </w:r>
      <w:r w:rsidRPr="002E4A2A">
        <w:t xml:space="preserve"> Fott (1983), </w:t>
      </w:r>
      <w:proofErr w:type="gramStart"/>
      <w:r w:rsidRPr="002E4A2A">
        <w:t>Round</w:t>
      </w:r>
      <w:proofErr w:type="gramEnd"/>
      <w:r w:rsidRPr="002E4A2A">
        <w:t xml:space="preserve"> </w:t>
      </w:r>
      <w:r w:rsidRPr="00B11223">
        <w:rPr>
          <w:i/>
        </w:rPr>
        <w:t>et al</w:t>
      </w:r>
      <w:r w:rsidRPr="002E4A2A">
        <w:t xml:space="preserve">. (1990). </w:t>
      </w:r>
      <w:proofErr w:type="gramStart"/>
      <w:r w:rsidRPr="002E4A2A">
        <w:t>Utilizou-se</w:t>
      </w:r>
      <w:proofErr w:type="gramEnd"/>
      <w:r w:rsidRPr="002E4A2A">
        <w:t xml:space="preserve"> também como auxiliares à identificação não só obras específicas dentro das classes estudadas, mas também os t</w:t>
      </w:r>
      <w:r>
        <w:t>rabalhos florísticos de Streble &amp;</w:t>
      </w:r>
      <w:r w:rsidRPr="002E4A2A">
        <w:t xml:space="preserve"> Krauter (1987), S</w:t>
      </w:r>
      <w:r>
        <w:rPr>
          <w:rFonts w:eastAsia="Aldine401BT"/>
          <w:lang w:eastAsia="en-US"/>
        </w:rPr>
        <w:t>ophia &amp;</w:t>
      </w:r>
      <w:r w:rsidRPr="002E4A2A">
        <w:rPr>
          <w:rFonts w:eastAsia="Aldine401BT"/>
          <w:lang w:eastAsia="en-US"/>
        </w:rPr>
        <w:t xml:space="preserve"> Huszar (1996) </w:t>
      </w:r>
      <w:r>
        <w:t>e Bicudo &amp;</w:t>
      </w:r>
      <w:r w:rsidRPr="002E4A2A">
        <w:t xml:space="preserve"> Menezes (2006).</w:t>
      </w:r>
    </w:p>
    <w:p w:rsidR="00C4012D" w:rsidRPr="002E4A2A" w:rsidRDefault="00C4012D" w:rsidP="00C4012D">
      <w:pPr>
        <w:autoSpaceDE w:val="0"/>
        <w:autoSpaceDN w:val="0"/>
        <w:adjustRightInd w:val="0"/>
        <w:spacing w:line="360" w:lineRule="auto"/>
        <w:ind w:firstLine="709"/>
        <w:jc w:val="both"/>
        <w:rPr>
          <w:rFonts w:eastAsia="Calibri"/>
          <w:lang w:eastAsia="en-US"/>
        </w:rPr>
      </w:pPr>
      <w:r w:rsidRPr="002E4A2A">
        <w:rPr>
          <w:rFonts w:eastAsia="Calibri"/>
          <w:lang w:eastAsia="en-US"/>
        </w:rPr>
        <w:t xml:space="preserve">Foram mensurados </w:t>
      </w:r>
      <w:r w:rsidRPr="002E4A2A">
        <w:rPr>
          <w:rFonts w:eastAsia="Calibri"/>
          <w:i/>
          <w:lang w:eastAsia="en-US"/>
        </w:rPr>
        <w:t>in situ</w:t>
      </w:r>
      <w:r w:rsidRPr="002E4A2A">
        <w:rPr>
          <w:rFonts w:eastAsia="Calibri"/>
          <w:lang w:eastAsia="en-US"/>
        </w:rPr>
        <w:t>,</w:t>
      </w:r>
      <w:r w:rsidRPr="002E4A2A">
        <w:rPr>
          <w:rFonts w:eastAsia="Calibri"/>
          <w:i/>
          <w:lang w:eastAsia="en-US"/>
        </w:rPr>
        <w:t xml:space="preserve"> </w:t>
      </w:r>
      <w:r w:rsidRPr="002E4A2A">
        <w:rPr>
          <w:rFonts w:eastAsia="Calibri"/>
          <w:lang w:eastAsia="en-US"/>
        </w:rPr>
        <w:t xml:space="preserve">na </w:t>
      </w:r>
      <w:proofErr w:type="gramStart"/>
      <w:r w:rsidRPr="002E4A2A">
        <w:rPr>
          <w:rFonts w:eastAsia="Calibri"/>
        </w:rPr>
        <w:t>sub-superfície</w:t>
      </w:r>
      <w:proofErr w:type="gramEnd"/>
      <w:r w:rsidRPr="002E4A2A">
        <w:rPr>
          <w:rFonts w:eastAsia="Calibri"/>
        </w:rPr>
        <w:t xml:space="preserve"> da água, concomitante às coletas biológicas, parâmetros físicos e químicos das águas das estações, com uso de equipamentos portáteis. A temperatura (</w:t>
      </w:r>
      <w:r w:rsidRPr="002E4A2A">
        <w:t xml:space="preserve">°C) e o </w:t>
      </w:r>
      <w:r w:rsidRPr="002E4A2A">
        <w:rPr>
          <w:rFonts w:eastAsia="Calibri"/>
        </w:rPr>
        <w:t>oxigênio diss</w:t>
      </w:r>
      <w:r w:rsidRPr="002E4A2A">
        <w:t xml:space="preserve">olvido </w:t>
      </w:r>
      <w:r w:rsidRPr="002E4A2A">
        <w:rPr>
          <w:bCs/>
        </w:rPr>
        <w:t>(</w:t>
      </w:r>
      <w:proofErr w:type="gramStart"/>
      <w:r w:rsidRPr="002E4A2A">
        <w:rPr>
          <w:bCs/>
        </w:rPr>
        <w:t>mg</w:t>
      </w:r>
      <w:proofErr w:type="gramEnd"/>
      <w:r w:rsidRPr="002E4A2A">
        <w:rPr>
          <w:bCs/>
        </w:rPr>
        <w:t xml:space="preserve">/l) foram mensurados com aparelho da marca </w:t>
      </w:r>
      <w:r w:rsidRPr="002E4A2A">
        <w:rPr>
          <w:rFonts w:eastAsia="TimesNewRomanPSMT"/>
          <w:lang w:eastAsia="en-US"/>
        </w:rPr>
        <w:t>HANNA (modelo HI9146), a condutividade elétrica (μS/cm) e o potencial hidrogeniônico (pH) foram medidos com aparelhos da marca LUTRON (CD-4322 e PH-221). A transparência foi obtida com auxílio de um disco de Secchi, com cabo graduado.</w:t>
      </w:r>
    </w:p>
    <w:p w:rsidR="00C4012D" w:rsidRPr="00CD680E" w:rsidRDefault="00C4012D" w:rsidP="00C4012D">
      <w:pPr>
        <w:autoSpaceDE w:val="0"/>
        <w:autoSpaceDN w:val="0"/>
        <w:adjustRightInd w:val="0"/>
        <w:spacing w:line="360" w:lineRule="auto"/>
        <w:ind w:firstLine="709"/>
        <w:jc w:val="both"/>
        <w:rPr>
          <w:rFonts w:eastAsia="Calibri"/>
        </w:rPr>
      </w:pPr>
      <w:r w:rsidRPr="002E4A2A">
        <w:rPr>
          <w:rFonts w:eastAsia="Calibri"/>
        </w:rPr>
        <w:t>Análise de dados</w:t>
      </w:r>
      <w:r>
        <w:rPr>
          <w:rFonts w:eastAsia="Calibri"/>
        </w:rPr>
        <w:t xml:space="preserve"> - </w:t>
      </w:r>
      <w:r w:rsidRPr="00CD680E">
        <w:rPr>
          <w:rFonts w:eastAsia="Calibri"/>
        </w:rPr>
        <w:t xml:space="preserve">A riqueza de espécies foi estimada usando o </w:t>
      </w:r>
      <w:r>
        <w:rPr>
          <w:rFonts w:eastAsia="Calibri"/>
        </w:rPr>
        <w:t>estimador Jackknife de 1ª ordem</w:t>
      </w:r>
      <w:r w:rsidRPr="00CD680E">
        <w:rPr>
          <w:rFonts w:eastAsia="Calibri"/>
        </w:rPr>
        <w:t xml:space="preserve">, que dá maior peso às espécies raras (aquelas que ocorreram </w:t>
      </w:r>
      <w:r>
        <w:rPr>
          <w:rFonts w:eastAsia="Calibri"/>
        </w:rPr>
        <w:t>em apenas uma amostra) (Burnham &amp; O</w:t>
      </w:r>
      <w:r w:rsidRPr="00CD680E">
        <w:rPr>
          <w:rFonts w:eastAsia="Calibri"/>
        </w:rPr>
        <w:t>verton</w:t>
      </w:r>
      <w:r>
        <w:rPr>
          <w:rFonts w:eastAsia="Calibri"/>
        </w:rPr>
        <w:t>, 1979), p</w:t>
      </w:r>
      <w:r w:rsidRPr="00CD680E">
        <w:rPr>
          <w:rFonts w:eastAsia="Calibri"/>
        </w:rPr>
        <w:t>roduzindo uma estimativa mais aproximada da riqueza de espécies de uma comunidade (Krebs, 1999),</w:t>
      </w:r>
      <w:r>
        <w:rPr>
          <w:rFonts w:eastAsia="Calibri"/>
        </w:rPr>
        <w:t xml:space="preserve"> além de </w:t>
      </w:r>
      <w:r w:rsidRPr="00CD680E">
        <w:rPr>
          <w:rFonts w:eastAsia="Calibri"/>
        </w:rPr>
        <w:t>permiti</w:t>
      </w:r>
      <w:r>
        <w:rPr>
          <w:rFonts w:eastAsia="Calibri"/>
        </w:rPr>
        <w:t>r</w:t>
      </w:r>
      <w:r w:rsidRPr="00CD680E">
        <w:rPr>
          <w:rFonts w:eastAsia="Calibri"/>
        </w:rPr>
        <w:t xml:space="preserve"> a realização de comparações estatísticas entre duas ou mais regiões amostradas, pois fornece um intervalo de confiança. Adicionalmente, foi realizada a técnica de estimativa por rarefação “baseada </w:t>
      </w:r>
      <w:r>
        <w:rPr>
          <w:rFonts w:eastAsia="Calibri"/>
        </w:rPr>
        <w:t>em momentos” (Mao Tau) (Gotelli &amp; C</w:t>
      </w:r>
      <w:r w:rsidRPr="00CD680E">
        <w:rPr>
          <w:rFonts w:eastAsia="Calibri"/>
        </w:rPr>
        <w:t xml:space="preserve">olwell, 2001), permitindo a comparação direta de riqueza entre amostras (Colwell </w:t>
      </w:r>
      <w:proofErr w:type="gramStart"/>
      <w:r w:rsidRPr="00A003C4">
        <w:rPr>
          <w:rFonts w:eastAsia="Calibri"/>
        </w:rPr>
        <w:t>et</w:t>
      </w:r>
      <w:proofErr w:type="gramEnd"/>
      <w:r w:rsidRPr="00A003C4">
        <w:rPr>
          <w:rFonts w:eastAsia="Calibri"/>
        </w:rPr>
        <w:t xml:space="preserve"> al</w:t>
      </w:r>
      <w:r w:rsidRPr="00CD680E">
        <w:rPr>
          <w:rFonts w:eastAsia="Calibri"/>
        </w:rPr>
        <w:t xml:space="preserve">., 2004). Ambas as técnicas de estimativas foram calculadas no programa </w:t>
      </w:r>
      <w:proofErr w:type="gramStart"/>
      <w:r w:rsidRPr="00CD680E">
        <w:rPr>
          <w:rFonts w:eastAsia="Calibri"/>
        </w:rPr>
        <w:t>EstimateS</w:t>
      </w:r>
      <w:proofErr w:type="gramEnd"/>
      <w:r w:rsidRPr="00CD680E">
        <w:rPr>
          <w:rFonts w:eastAsia="Calibri"/>
        </w:rPr>
        <w:t xml:space="preserve"> 7.5.0 (Colwell, 2005).</w:t>
      </w:r>
    </w:p>
    <w:p w:rsidR="00C4012D" w:rsidRPr="0007770A" w:rsidRDefault="00C4012D" w:rsidP="00C4012D">
      <w:pPr>
        <w:autoSpaceDE w:val="0"/>
        <w:autoSpaceDN w:val="0"/>
        <w:adjustRightInd w:val="0"/>
        <w:spacing w:line="360" w:lineRule="auto"/>
        <w:ind w:firstLine="708"/>
        <w:jc w:val="both"/>
        <w:rPr>
          <w:rFonts w:eastAsia="Calibri"/>
        </w:rPr>
      </w:pPr>
      <w:r w:rsidRPr="00F81C97">
        <w:rPr>
          <w:rFonts w:eastAsia="Calibri"/>
        </w:rPr>
        <w:t xml:space="preserve">Para a comparação da riqueza de espécie entre seca e cheia, bem como entre canal e rio, foi usado </w:t>
      </w:r>
      <w:proofErr w:type="gramStart"/>
      <w:r w:rsidRPr="00F81C97">
        <w:rPr>
          <w:rFonts w:eastAsia="Calibri"/>
        </w:rPr>
        <w:t>a</w:t>
      </w:r>
      <w:proofErr w:type="gramEnd"/>
      <w:r w:rsidRPr="00F81C97">
        <w:rPr>
          <w:rFonts w:eastAsia="Calibri"/>
        </w:rPr>
        <w:t xml:space="preserve"> riqueza estimada e a técnica de inferência por intervalo de confiança</w:t>
      </w:r>
      <w:r>
        <w:rPr>
          <w:rFonts w:eastAsia="Calibri"/>
        </w:rPr>
        <w:t xml:space="preserve">, </w:t>
      </w:r>
      <w:r w:rsidRPr="00934C6C">
        <w:rPr>
          <w:rFonts w:eastAsia="Calibri"/>
        </w:rPr>
        <w:t>onde os grupos só são considerados realmente diferentes quando os intervalos de conf</w:t>
      </w:r>
      <w:r>
        <w:rPr>
          <w:rFonts w:eastAsia="Calibri"/>
        </w:rPr>
        <w:t xml:space="preserve">iança de um grupo não </w:t>
      </w:r>
      <w:r w:rsidRPr="00934C6C">
        <w:rPr>
          <w:rFonts w:eastAsia="Calibri"/>
        </w:rPr>
        <w:t>sobrepõem à</w:t>
      </w:r>
      <w:r>
        <w:rPr>
          <w:rFonts w:eastAsia="Calibri"/>
        </w:rPr>
        <w:t xml:space="preserve"> média</w:t>
      </w:r>
      <w:r w:rsidRPr="00934C6C">
        <w:rPr>
          <w:rFonts w:eastAsia="Calibri"/>
        </w:rPr>
        <w:t xml:space="preserve"> do outro</w:t>
      </w:r>
      <w:r w:rsidRPr="00F81C97">
        <w:rPr>
          <w:rFonts w:eastAsia="Calibri"/>
        </w:rPr>
        <w:t>. Em</w:t>
      </w:r>
      <w:r w:rsidRPr="0007770A">
        <w:rPr>
          <w:rFonts w:eastAsia="Calibri"/>
        </w:rPr>
        <w:t xml:space="preserve"> virtude do número de amostras de canal e de rio </w:t>
      </w:r>
      <w:r>
        <w:rPr>
          <w:rFonts w:eastAsia="Calibri"/>
        </w:rPr>
        <w:t>ser</w:t>
      </w:r>
      <w:r w:rsidRPr="0007770A">
        <w:rPr>
          <w:rFonts w:eastAsia="Calibri"/>
        </w:rPr>
        <w:t xml:space="preserve"> variado em cada época do ano, a riqueza de espécie também foi </w:t>
      </w:r>
      <w:proofErr w:type="gramStart"/>
      <w:r w:rsidRPr="0007770A">
        <w:rPr>
          <w:rFonts w:eastAsia="Calibri"/>
        </w:rPr>
        <w:t>comparada</w:t>
      </w:r>
      <w:proofErr w:type="gramEnd"/>
      <w:r w:rsidRPr="0007770A">
        <w:rPr>
          <w:rFonts w:eastAsia="Calibri"/>
        </w:rPr>
        <w:t xml:space="preserve"> padronizada pelo menor esforço amostral.</w:t>
      </w:r>
    </w:p>
    <w:p w:rsidR="00C4012D" w:rsidRPr="0007770A" w:rsidRDefault="00C4012D" w:rsidP="00C4012D">
      <w:pPr>
        <w:autoSpaceDE w:val="0"/>
        <w:autoSpaceDN w:val="0"/>
        <w:adjustRightInd w:val="0"/>
        <w:spacing w:line="360" w:lineRule="auto"/>
        <w:ind w:firstLine="709"/>
        <w:jc w:val="both"/>
        <w:rPr>
          <w:rFonts w:eastAsia="Calibri"/>
        </w:rPr>
      </w:pPr>
      <w:r w:rsidRPr="0007770A">
        <w:rPr>
          <w:rFonts w:eastAsia="Calibri"/>
        </w:rPr>
        <w:t xml:space="preserve">Para sumarizar os dados da estrutura e composição da assembléia, utilizamos a análise de correspondência com remoção do efeito do arco (DCA) </w:t>
      </w:r>
      <w:r>
        <w:rPr>
          <w:rFonts w:eastAsia="Calibri"/>
        </w:rPr>
        <w:t>(Hill &amp;</w:t>
      </w:r>
      <w:r w:rsidRPr="002F0AE4">
        <w:rPr>
          <w:rFonts w:eastAsia="Calibri"/>
        </w:rPr>
        <w:t xml:space="preserve"> Gauch, 1980</w:t>
      </w:r>
      <w:r w:rsidRPr="0007770A">
        <w:rPr>
          <w:rFonts w:eastAsia="Calibri"/>
        </w:rPr>
        <w:t xml:space="preserve">) ordenando as 28 amostras com base na similaridade de composição para os dados de abundância, previamente transformados </w:t>
      </w:r>
      <w:r>
        <w:rPr>
          <w:rFonts w:eastAsia="Calibri"/>
        </w:rPr>
        <w:t>[</w:t>
      </w:r>
      <w:r w:rsidRPr="0007770A">
        <w:rPr>
          <w:rFonts w:eastAsia="Calibri"/>
        </w:rPr>
        <w:t>log (x+1)</w:t>
      </w:r>
      <w:r>
        <w:rPr>
          <w:rFonts w:eastAsia="Calibri"/>
        </w:rPr>
        <w:t>]</w:t>
      </w:r>
      <w:r w:rsidRPr="0007770A">
        <w:rPr>
          <w:rFonts w:eastAsia="Calibri"/>
        </w:rPr>
        <w:t xml:space="preserve">. </w:t>
      </w:r>
      <w:r w:rsidRPr="001B7E82">
        <w:rPr>
          <w:rFonts w:eastAsia="Calibri"/>
        </w:rPr>
        <w:t xml:space="preserve">Para testar a diferença na composição de espécies entre os agrupamentos formados </w:t>
      </w:r>
      <w:r w:rsidRPr="00881695">
        <w:rPr>
          <w:rFonts w:eastAsia="Calibri"/>
        </w:rPr>
        <w:t>pela</w:t>
      </w:r>
      <w:r w:rsidRPr="001B7E82">
        <w:rPr>
          <w:rFonts w:eastAsia="Calibri"/>
        </w:rPr>
        <w:t xml:space="preserve"> </w:t>
      </w:r>
      <w:r>
        <w:rPr>
          <w:rFonts w:eastAsia="Calibri"/>
        </w:rPr>
        <w:t xml:space="preserve">DCA, </w:t>
      </w:r>
      <w:r w:rsidRPr="001B7E82">
        <w:rPr>
          <w:rFonts w:eastAsia="Calibri"/>
        </w:rPr>
        <w:t xml:space="preserve">aplicou-se a Análise de </w:t>
      </w:r>
      <w:r>
        <w:rPr>
          <w:rFonts w:eastAsia="Calibri"/>
        </w:rPr>
        <w:t>Similaridade Bi-fatorial (ANOSIM</w:t>
      </w:r>
      <w:r w:rsidRPr="001B7E82">
        <w:rPr>
          <w:rFonts w:eastAsia="Calibri"/>
        </w:rPr>
        <w:t>), método usado para detectar diferenças n</w:t>
      </w:r>
      <w:r>
        <w:rPr>
          <w:rFonts w:eastAsia="Calibri"/>
        </w:rPr>
        <w:t>a estrutura da composição (Melo &amp;</w:t>
      </w:r>
      <w:r w:rsidRPr="001B7E82">
        <w:rPr>
          <w:rFonts w:eastAsia="Calibri"/>
        </w:rPr>
        <w:t xml:space="preserve"> Hepp, 2008).</w:t>
      </w:r>
    </w:p>
    <w:p w:rsidR="00C4012D" w:rsidRPr="0007770A" w:rsidRDefault="00C4012D" w:rsidP="00C4012D">
      <w:pPr>
        <w:autoSpaceDE w:val="0"/>
        <w:autoSpaceDN w:val="0"/>
        <w:adjustRightInd w:val="0"/>
        <w:spacing w:line="360" w:lineRule="auto"/>
        <w:ind w:firstLine="709"/>
        <w:jc w:val="both"/>
        <w:rPr>
          <w:rFonts w:eastAsia="Calibri"/>
        </w:rPr>
      </w:pPr>
      <w:r w:rsidRPr="0007770A">
        <w:rPr>
          <w:rFonts w:eastAsia="Calibri"/>
        </w:rPr>
        <w:t xml:space="preserve">A fim de diminuir a dimensionalidade dos dados abióticos amostrados foi utilizada a análise de componentes principais (PCA). Todas as variáveis físico-químicas, exceto o </w:t>
      </w:r>
      <w:proofErr w:type="gramStart"/>
      <w:r w:rsidRPr="0007770A">
        <w:rPr>
          <w:rFonts w:eastAsia="Calibri"/>
        </w:rPr>
        <w:t>pH</w:t>
      </w:r>
      <w:proofErr w:type="gramEnd"/>
      <w:r w:rsidRPr="0007770A">
        <w:rPr>
          <w:rFonts w:eastAsia="Calibri"/>
        </w:rPr>
        <w:t xml:space="preserve">, </w:t>
      </w:r>
      <w:r w:rsidRPr="0007770A">
        <w:rPr>
          <w:rFonts w:eastAsia="Calibri"/>
        </w:rPr>
        <w:lastRenderedPageBreak/>
        <w:t xml:space="preserve">foram transformados [log(x+1)] para linearizar as relações bivariadas (Olden </w:t>
      </w:r>
      <w:r w:rsidRPr="0007770A">
        <w:rPr>
          <w:rFonts w:eastAsia="Calibri"/>
          <w:i/>
        </w:rPr>
        <w:t>et al</w:t>
      </w:r>
      <w:r w:rsidRPr="0007770A">
        <w:rPr>
          <w:rFonts w:eastAsia="Calibri"/>
        </w:rPr>
        <w:t xml:space="preserve">., 2001). O critério de </w:t>
      </w:r>
      <w:r w:rsidRPr="00934C6C">
        <w:rPr>
          <w:rFonts w:eastAsia="Calibri"/>
          <w:i/>
        </w:rPr>
        <w:t>Broken-Stick</w:t>
      </w:r>
      <w:r w:rsidRPr="0007770A">
        <w:rPr>
          <w:rFonts w:eastAsia="Calibri"/>
        </w:rPr>
        <w:t xml:space="preserve"> foi utilizado para designar o número de eixos utilizados na ordenação. A PCA reduz a dimensionalidade dos dados, levando em conta a variabilidade da matriz de dados, assim no primeiro eixo o percentual de explicação das variáveis é maior e diminui nos eixos subsequentes (Legendre</w:t>
      </w:r>
      <w:r>
        <w:rPr>
          <w:rFonts w:eastAsia="Calibri"/>
        </w:rPr>
        <w:t xml:space="preserve"> &amp; L</w:t>
      </w:r>
      <w:r w:rsidRPr="0007770A">
        <w:rPr>
          <w:rFonts w:eastAsia="Calibri"/>
        </w:rPr>
        <w:t>egendre, 1998). Foram apresentados os autovalores que são eixos principais de dispersão, além de medir a importância das variáveis de cada eixo, representam a variância e traz a porcentagem de explicação de cada eixo.</w:t>
      </w:r>
    </w:p>
    <w:p w:rsidR="00C4012D" w:rsidRPr="0007770A" w:rsidRDefault="00C4012D" w:rsidP="00C4012D">
      <w:pPr>
        <w:autoSpaceDE w:val="0"/>
        <w:autoSpaceDN w:val="0"/>
        <w:adjustRightInd w:val="0"/>
        <w:spacing w:line="360" w:lineRule="auto"/>
        <w:ind w:firstLine="709"/>
        <w:jc w:val="both"/>
        <w:rPr>
          <w:rFonts w:eastAsia="Calibri"/>
        </w:rPr>
      </w:pPr>
      <w:r w:rsidRPr="0007770A">
        <w:rPr>
          <w:rFonts w:eastAsia="Calibri"/>
        </w:rPr>
        <w:t>Para avaliar o efeito do ambiente e do espaço sobre a comunidade fitoplanct</w:t>
      </w:r>
      <w:r>
        <w:rPr>
          <w:rFonts w:eastAsia="Calibri"/>
        </w:rPr>
        <w:t>ô</w:t>
      </w:r>
      <w:r w:rsidRPr="0007770A">
        <w:rPr>
          <w:rFonts w:eastAsia="Calibri"/>
        </w:rPr>
        <w:t>nica, foi utilizado o teste de Mantel parcial (Legendre</w:t>
      </w:r>
      <w:r>
        <w:rPr>
          <w:rFonts w:eastAsia="Calibri"/>
        </w:rPr>
        <w:t xml:space="preserve"> &amp; T</w:t>
      </w:r>
      <w:r w:rsidRPr="0007770A">
        <w:rPr>
          <w:rFonts w:eastAsia="Calibri"/>
        </w:rPr>
        <w:t>roussellier, 1988) com aplicação do coeficiente de Pearson. Esta análise permuta a primeira matriz para manter a estrutura da correlação com a segunda matriz após o isolamento de uma terceira matriz (L</w:t>
      </w:r>
      <w:r>
        <w:rPr>
          <w:rFonts w:eastAsia="Calibri"/>
        </w:rPr>
        <w:t>egendre &amp; L</w:t>
      </w:r>
      <w:r w:rsidRPr="0007770A">
        <w:rPr>
          <w:rFonts w:eastAsia="Calibri"/>
        </w:rPr>
        <w:t>egendre, 1998), possibilitando avaliar o efeito do ambiente sobre a comunidade</w:t>
      </w:r>
      <w:r>
        <w:rPr>
          <w:rFonts w:eastAsia="Calibri"/>
        </w:rPr>
        <w:t>,</w:t>
      </w:r>
      <w:r w:rsidRPr="0007770A">
        <w:rPr>
          <w:rFonts w:eastAsia="Calibri"/>
        </w:rPr>
        <w:t xml:space="preserve"> mas controlando o efeito de </w:t>
      </w:r>
      <w:proofErr w:type="gramStart"/>
      <w:r w:rsidRPr="0007770A">
        <w:rPr>
          <w:rFonts w:eastAsia="Calibri"/>
        </w:rPr>
        <w:t>auto-correlação</w:t>
      </w:r>
      <w:proofErr w:type="gramEnd"/>
      <w:r w:rsidRPr="0007770A">
        <w:rPr>
          <w:rFonts w:eastAsia="Calibri"/>
        </w:rPr>
        <w:t xml:space="preserve"> do espaço. Para a </w:t>
      </w:r>
      <w:r w:rsidRPr="00A3722C">
        <w:rPr>
          <w:rFonts w:eastAsia="Calibri"/>
        </w:rPr>
        <w:t>matriz de distância euclidiana</w:t>
      </w:r>
      <w:r w:rsidRPr="0007770A">
        <w:rPr>
          <w:rFonts w:eastAsia="Calibri"/>
        </w:rPr>
        <w:t xml:space="preserve"> do espaço, foram aplicados filtros espaciais para diminuir o efeito da autocorrelação espacial. Para a </w:t>
      </w:r>
      <w:r w:rsidRPr="00A3722C">
        <w:rPr>
          <w:rFonts w:eastAsia="Calibri"/>
        </w:rPr>
        <w:t>matriz de distância euclidiana</w:t>
      </w:r>
      <w:r w:rsidRPr="0007770A">
        <w:rPr>
          <w:rFonts w:eastAsia="Calibri"/>
        </w:rPr>
        <w:t xml:space="preserve"> do ambiente, em virtude dos parâmetros </w:t>
      </w:r>
      <w:proofErr w:type="gramStart"/>
      <w:r w:rsidRPr="0007770A">
        <w:rPr>
          <w:rFonts w:eastAsia="Calibri"/>
        </w:rPr>
        <w:t>serem</w:t>
      </w:r>
      <w:proofErr w:type="gramEnd"/>
      <w:r w:rsidRPr="0007770A">
        <w:rPr>
          <w:rFonts w:eastAsia="Calibri"/>
        </w:rPr>
        <w:t xml:space="preserve"> medidos em escalas diferentes os dados foram previamente transformados. Foram feitas 10.000 permutações para cada teste.</w:t>
      </w:r>
    </w:p>
    <w:p w:rsidR="00C4012D" w:rsidRPr="00811F4C" w:rsidRDefault="00C4012D" w:rsidP="00C4012D">
      <w:pPr>
        <w:spacing w:after="200" w:line="360" w:lineRule="auto"/>
        <w:ind w:firstLine="708"/>
        <w:rPr>
          <w:b/>
        </w:rPr>
      </w:pPr>
      <w:r w:rsidRPr="0007770A">
        <w:rPr>
          <w:rFonts w:eastAsia="Calibri"/>
        </w:rPr>
        <w:t>Todas as análises foram realizadas no programa R (R Development Core Team, 2011) usando os pacotes Vegan e Stats, exceto a estimativa de riqueza de espécie</w:t>
      </w:r>
      <w:r w:rsidRPr="00811F4C">
        <w:rPr>
          <w:rFonts w:eastAsia="Calibri"/>
        </w:rPr>
        <w:t>.</w:t>
      </w:r>
    </w:p>
    <w:p w:rsidR="00C4012D" w:rsidRDefault="00C4012D" w:rsidP="00C4012D">
      <w:pPr>
        <w:autoSpaceDE w:val="0"/>
        <w:autoSpaceDN w:val="0"/>
        <w:adjustRightInd w:val="0"/>
        <w:spacing w:line="360" w:lineRule="auto"/>
        <w:ind w:firstLine="709"/>
        <w:jc w:val="both"/>
        <w:rPr>
          <w:rFonts w:eastAsia="Calibri"/>
        </w:rPr>
      </w:pPr>
    </w:p>
    <w:p w:rsidR="00C4012D" w:rsidRPr="00096215" w:rsidRDefault="00C4012D" w:rsidP="00C4012D">
      <w:pPr>
        <w:pStyle w:val="Ttulo"/>
        <w:spacing w:line="360" w:lineRule="auto"/>
        <w:jc w:val="both"/>
        <w:rPr>
          <w:rFonts w:cs="Times New Roman"/>
          <w:b/>
          <w:sz w:val="24"/>
          <w:szCs w:val="24"/>
        </w:rPr>
      </w:pPr>
      <w:r w:rsidRPr="00096215">
        <w:rPr>
          <w:rFonts w:cs="Times New Roman"/>
          <w:b/>
          <w:sz w:val="24"/>
          <w:szCs w:val="24"/>
        </w:rPr>
        <w:t>Resultados e discussão</w:t>
      </w:r>
    </w:p>
    <w:p w:rsidR="00C4012D" w:rsidRPr="00BE630D" w:rsidRDefault="00C4012D" w:rsidP="00C4012D">
      <w:pPr>
        <w:pStyle w:val="Ttulo"/>
        <w:spacing w:line="360" w:lineRule="auto"/>
        <w:jc w:val="both"/>
        <w:rPr>
          <w:rFonts w:cs="Times New Roman"/>
          <w:sz w:val="24"/>
          <w:szCs w:val="24"/>
        </w:rPr>
      </w:pPr>
    </w:p>
    <w:p w:rsidR="00C4012D" w:rsidRPr="00BE630D" w:rsidRDefault="00C4012D" w:rsidP="00C4012D">
      <w:pPr>
        <w:autoSpaceDE w:val="0"/>
        <w:autoSpaceDN w:val="0"/>
        <w:adjustRightInd w:val="0"/>
        <w:spacing w:line="360" w:lineRule="auto"/>
        <w:ind w:firstLine="709"/>
        <w:jc w:val="both"/>
      </w:pPr>
      <w:r w:rsidRPr="00BE630D">
        <w:t xml:space="preserve">Com relação aos parâmetros abióticos aferidos, a temperatura média da água foi de 30,5 °C na seca e de 26,6 °C na cheia. Os valores de </w:t>
      </w:r>
      <w:proofErr w:type="gramStart"/>
      <w:r w:rsidRPr="00BE630D">
        <w:t>pH</w:t>
      </w:r>
      <w:proofErr w:type="gramEnd"/>
      <w:r w:rsidRPr="00BE630D">
        <w:t xml:space="preserve"> observados (média de 6,7 na seca e 6,8 na cheia) são típicos de água branca que, de acordo com Sioli (1984) possuem elevado teor de argila em suspensão, o que diminui a transparência da água. Os dados obtidos de temperatura e de </w:t>
      </w:r>
      <w:proofErr w:type="gramStart"/>
      <w:r w:rsidRPr="00BE630D">
        <w:t>pH</w:t>
      </w:r>
      <w:proofErr w:type="gramEnd"/>
      <w:r w:rsidRPr="00BE630D">
        <w:t xml:space="preserve"> estão dentro do esperado para ecossistemas amazônicos de águas brancas (Costa </w:t>
      </w:r>
      <w:r w:rsidRPr="00BE630D">
        <w:rPr>
          <w:i/>
        </w:rPr>
        <w:t>et al</w:t>
      </w:r>
      <w:r w:rsidRPr="00BE630D">
        <w:t>. 2010; Es</w:t>
      </w:r>
      <w:r>
        <w:t>teves, 2011) e, segundo Tundisi &amp;</w:t>
      </w:r>
      <w:r w:rsidRPr="00BE630D">
        <w:t xml:space="preserve"> Tundisi (2008), as pequenas variações de temperatura em águas tropicais não exercem controle sobre o crescimento e a abundância do fitoplâncton.</w:t>
      </w:r>
    </w:p>
    <w:p w:rsidR="00C4012D" w:rsidRPr="00BE630D" w:rsidRDefault="00C4012D" w:rsidP="00C4012D">
      <w:pPr>
        <w:pStyle w:val="Ttulo"/>
        <w:spacing w:line="360" w:lineRule="auto"/>
        <w:ind w:firstLine="709"/>
        <w:jc w:val="both"/>
        <w:rPr>
          <w:rFonts w:cs="Times New Roman"/>
          <w:sz w:val="24"/>
          <w:szCs w:val="24"/>
        </w:rPr>
      </w:pPr>
      <w:r w:rsidRPr="00BE630D">
        <w:rPr>
          <w:rFonts w:cs="Times New Roman"/>
          <w:sz w:val="24"/>
          <w:szCs w:val="24"/>
        </w:rPr>
        <w:t xml:space="preserve">Quanto aos valores de condutividade, os maiores foram registrados principalmente na seca (média de 224,7 </w:t>
      </w:r>
      <w:r w:rsidRPr="00BE630D">
        <w:rPr>
          <w:rFonts w:cs="Times New Roman"/>
          <w:bCs/>
          <w:sz w:val="24"/>
          <w:szCs w:val="24"/>
        </w:rPr>
        <w:t>µS/cm</w:t>
      </w:r>
      <w:r w:rsidRPr="00BE630D">
        <w:rPr>
          <w:rFonts w:cs="Times New Roman"/>
          <w:sz w:val="24"/>
          <w:szCs w:val="24"/>
        </w:rPr>
        <w:t xml:space="preserve">) e os menores na cheia (média de 94,7 </w:t>
      </w:r>
      <w:r w:rsidRPr="00BE630D">
        <w:rPr>
          <w:rFonts w:cs="Times New Roman"/>
          <w:bCs/>
          <w:sz w:val="24"/>
          <w:szCs w:val="24"/>
        </w:rPr>
        <w:t>µS/cm</w:t>
      </w:r>
      <w:r w:rsidRPr="00BE630D">
        <w:rPr>
          <w:rFonts w:cs="Times New Roman"/>
          <w:sz w:val="24"/>
          <w:szCs w:val="24"/>
        </w:rPr>
        <w:t xml:space="preserve">), corroborando </w:t>
      </w:r>
      <w:r w:rsidRPr="00BE630D">
        <w:rPr>
          <w:rFonts w:cs="Times New Roman"/>
          <w:sz w:val="24"/>
          <w:szCs w:val="24"/>
        </w:rPr>
        <w:lastRenderedPageBreak/>
        <w:t xml:space="preserve">com Queiroz </w:t>
      </w:r>
      <w:proofErr w:type="gramStart"/>
      <w:r w:rsidRPr="00F666E4">
        <w:rPr>
          <w:rFonts w:cs="Times New Roman"/>
          <w:i/>
          <w:sz w:val="24"/>
          <w:szCs w:val="24"/>
        </w:rPr>
        <w:t>et</w:t>
      </w:r>
      <w:proofErr w:type="gramEnd"/>
      <w:r w:rsidRPr="00F666E4">
        <w:rPr>
          <w:rFonts w:cs="Times New Roman"/>
          <w:i/>
          <w:sz w:val="24"/>
          <w:szCs w:val="24"/>
        </w:rPr>
        <w:t xml:space="preserve"> al</w:t>
      </w:r>
      <w:r w:rsidRPr="00BE630D">
        <w:rPr>
          <w:rFonts w:cs="Times New Roman"/>
          <w:sz w:val="24"/>
          <w:szCs w:val="24"/>
        </w:rPr>
        <w:t>. (2009) que também verificaram condutividade mais elevada nas águas brancas do rio Solimões, na época da seca.</w:t>
      </w:r>
    </w:p>
    <w:p w:rsidR="00C4012D" w:rsidRPr="00BE630D" w:rsidRDefault="00C4012D" w:rsidP="00C4012D">
      <w:pPr>
        <w:spacing w:line="360" w:lineRule="auto"/>
        <w:ind w:firstLine="708"/>
        <w:jc w:val="both"/>
      </w:pPr>
      <w:r w:rsidRPr="00BE630D">
        <w:t xml:space="preserve">Os menores valores de condutividade em ambos os períodos, foram observados no rio Japurá (68-86,3 </w:t>
      </w:r>
      <w:r w:rsidRPr="00BE630D">
        <w:rPr>
          <w:lang w:val="pt-PT"/>
        </w:rPr>
        <w:t>μS.cm</w:t>
      </w:r>
      <w:r w:rsidRPr="00BE630D">
        <w:rPr>
          <w:vertAlign w:val="superscript"/>
          <w:lang w:val="pt-PT"/>
        </w:rPr>
        <w:t>-</w:t>
      </w:r>
      <w:proofErr w:type="gramStart"/>
      <w:r w:rsidRPr="00BE630D">
        <w:rPr>
          <w:vertAlign w:val="superscript"/>
          <w:lang w:val="pt-PT"/>
        </w:rPr>
        <w:t>1</w:t>
      </w:r>
      <w:r w:rsidRPr="00BE630D">
        <w:rPr>
          <w:lang w:val="pt-PT"/>
        </w:rPr>
        <w:t>,</w:t>
      </w:r>
      <w:proofErr w:type="gramEnd"/>
      <w:r w:rsidRPr="00BE630D">
        <w:t xml:space="preserve">estação 13). Affonso </w:t>
      </w:r>
      <w:proofErr w:type="gramStart"/>
      <w:r w:rsidRPr="00F666E4">
        <w:rPr>
          <w:i/>
        </w:rPr>
        <w:t>et</w:t>
      </w:r>
      <w:proofErr w:type="gramEnd"/>
      <w:r w:rsidRPr="00F666E4">
        <w:rPr>
          <w:i/>
        </w:rPr>
        <w:t xml:space="preserve"> al</w:t>
      </w:r>
      <w:r w:rsidRPr="00BE630D">
        <w:t>. (2011) também observaram baixa condutividade (</w:t>
      </w:r>
      <w:r w:rsidRPr="00BE630D">
        <w:rPr>
          <w:lang w:val="pt-PT"/>
        </w:rPr>
        <w:t>50-123 μS.cm</w:t>
      </w:r>
      <w:r w:rsidRPr="00BE630D">
        <w:rPr>
          <w:vertAlign w:val="superscript"/>
          <w:lang w:val="pt-PT"/>
        </w:rPr>
        <w:t>-1</w:t>
      </w:r>
      <w:r w:rsidRPr="00BE630D">
        <w:rPr>
          <w:lang w:val="pt-PT"/>
        </w:rPr>
        <w:t xml:space="preserve">) </w:t>
      </w:r>
      <w:r w:rsidRPr="00BE630D">
        <w:t xml:space="preserve">nesse mesmo rio, que originalmente é de águas pretas (pH entre </w:t>
      </w:r>
      <w:r w:rsidRPr="00BE630D">
        <w:rPr>
          <w:lang w:val="pt-PT"/>
        </w:rPr>
        <w:t>3,8-4,9</w:t>
      </w:r>
      <w:r w:rsidRPr="00BE630D">
        <w:rPr>
          <w:rFonts w:ascii="Arial" w:hAnsi="Arial" w:cs="Arial"/>
          <w:lang w:val="pt-PT"/>
        </w:rPr>
        <w:t xml:space="preserve"> </w:t>
      </w:r>
      <w:r w:rsidRPr="00BE630D">
        <w:t>e condutividade até 8 µS.cm</w:t>
      </w:r>
      <w:r w:rsidRPr="00BE630D">
        <w:rPr>
          <w:vertAlign w:val="superscript"/>
        </w:rPr>
        <w:t>-1</w:t>
      </w:r>
      <w:r w:rsidRPr="00BE630D">
        <w:t>), e de acordo com SCM (2010), esse rio recebe grandes aportes de água branca do rio Solimões no decorrer do seu percurso, aumentando, assim, sua condutividade e pH.</w:t>
      </w:r>
    </w:p>
    <w:p w:rsidR="00C4012D" w:rsidRPr="00BE630D" w:rsidRDefault="00C4012D" w:rsidP="00C4012D">
      <w:pPr>
        <w:autoSpaceDE w:val="0"/>
        <w:autoSpaceDN w:val="0"/>
        <w:adjustRightInd w:val="0"/>
        <w:spacing w:line="360" w:lineRule="auto"/>
        <w:ind w:firstLine="709"/>
        <w:jc w:val="both"/>
        <w:rPr>
          <w:rFonts w:eastAsia="TimesNewRomanPSMT"/>
          <w:lang w:eastAsia="en-US"/>
        </w:rPr>
      </w:pPr>
      <w:r w:rsidRPr="00BE630D">
        <w:rPr>
          <w:rFonts w:eastAsia="TimesNewRomanPSMT"/>
          <w:lang w:eastAsia="en-US"/>
        </w:rPr>
        <w:t xml:space="preserve">Os dois eixos da análise de componentes principais explicaram 73,4% da variância dos dados abióticos, no entanto, de acordo com o critério de parada de </w:t>
      </w:r>
      <w:r w:rsidRPr="00BE630D">
        <w:rPr>
          <w:rFonts w:eastAsia="TimesNewRomanPSMT"/>
          <w:i/>
          <w:lang w:eastAsia="en-US"/>
        </w:rPr>
        <w:t>Broken stick</w:t>
      </w:r>
      <w:r w:rsidRPr="00BE630D">
        <w:rPr>
          <w:rFonts w:eastAsia="TimesNewRomanPSMT"/>
          <w:lang w:eastAsia="en-US"/>
        </w:rPr>
        <w:t xml:space="preserve"> apenas o primeiro eixo foi significativo, e, por isso, somente ele será considerado na análise. Houve diferenças significativas entre as variáveis físico-químicas coletadas nos períodos de seca e de cheia (Figura 2). O primeiro componente principal foi positivamente correlacionado com temperatura e com condutividade no período de seca, e positivamente relacionado com a transparência e oxigênio dissolvido no período de cheia (Tabela 2). As amostras de seca tiveram maiores valores de temperatura e de condutividade, pois nesse período, com o menor volume de água há maior concentração dos íons dissolvidos; já as amostras de cheia tiveram maior oxigênio dissolvido e transparência, pois com o aumento do volume de água, há maior oxigenação, no entanto, vai ocorrendo decantação gradual à medida que essas águas entram na Reserva, corroborando com Queiroz (2007) e Affonso </w:t>
      </w:r>
      <w:proofErr w:type="gramStart"/>
      <w:r w:rsidRPr="00F666E4">
        <w:rPr>
          <w:rFonts w:eastAsia="TimesNewRomanPSMT"/>
          <w:i/>
          <w:lang w:eastAsia="en-US"/>
        </w:rPr>
        <w:t>et</w:t>
      </w:r>
      <w:proofErr w:type="gramEnd"/>
      <w:r w:rsidRPr="00F666E4">
        <w:rPr>
          <w:rFonts w:eastAsia="TimesNewRomanPSMT"/>
          <w:i/>
          <w:lang w:eastAsia="en-US"/>
        </w:rPr>
        <w:t xml:space="preserve"> al</w:t>
      </w:r>
      <w:r w:rsidRPr="00BE630D">
        <w:rPr>
          <w:rFonts w:eastAsia="TimesNewRomanPSMT"/>
          <w:lang w:eastAsia="en-US"/>
        </w:rPr>
        <w:t>. (2011).</w:t>
      </w:r>
    </w:p>
    <w:p w:rsidR="00C4012D" w:rsidRDefault="00C4012D" w:rsidP="00C4012D">
      <w:pPr>
        <w:spacing w:after="200" w:line="360" w:lineRule="auto"/>
      </w:pPr>
      <w:r>
        <w:object w:dxaOrig="6804" w:dyaOrig="5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253.5pt" o:ole="">
            <v:imagedata r:id="rId13" o:title=""/>
          </v:shape>
          <o:OLEObject Type="Embed" ProgID="STATISTICA.Graph" ShapeID="_x0000_i1025" DrawAspect="Content" ObjectID="_1398709570" r:id="rId14">
            <o:FieldCodes>\s</o:FieldCodes>
          </o:OLEObject>
        </w:object>
      </w:r>
    </w:p>
    <w:p w:rsidR="00F97A60" w:rsidRPr="004D6F2F" w:rsidRDefault="00C4012D" w:rsidP="00C4012D">
      <w:pPr>
        <w:autoSpaceDE w:val="0"/>
        <w:autoSpaceDN w:val="0"/>
        <w:adjustRightInd w:val="0"/>
        <w:spacing w:line="360" w:lineRule="auto"/>
        <w:ind w:firstLine="709"/>
        <w:jc w:val="both"/>
      </w:pPr>
      <w:r w:rsidRPr="004D6F2F">
        <w:lastRenderedPageBreak/>
        <w:t xml:space="preserve">Figura 2. Análise de Componentes Principais (PCA) das variáveis físicas e químicas amostrados </w:t>
      </w:r>
      <w:r w:rsidRPr="004D6F2F">
        <w:rPr>
          <w:rFonts w:eastAsia="TrebuchetMS"/>
        </w:rPr>
        <w:t xml:space="preserve">na </w:t>
      </w:r>
      <w:r w:rsidRPr="004D6F2F">
        <w:t>Reserva de Desenvolvimento Sustentável Mamirauá, município de Tefé</w:t>
      </w:r>
      <w:r w:rsidRPr="004D6F2F">
        <w:rPr>
          <w:rFonts w:eastAsia="TrebuchetMS"/>
        </w:rPr>
        <w:t>, AM</w:t>
      </w:r>
      <w:r w:rsidRPr="004D6F2F">
        <w:t>, classificados de acordo com o período de coleta (seca e cheia).</w:t>
      </w:r>
    </w:p>
    <w:p w:rsidR="00C4012D" w:rsidRPr="004D6F2F" w:rsidRDefault="00C4012D" w:rsidP="00C4012D">
      <w:pPr>
        <w:autoSpaceDE w:val="0"/>
        <w:autoSpaceDN w:val="0"/>
        <w:adjustRightInd w:val="0"/>
        <w:spacing w:line="360" w:lineRule="auto"/>
        <w:ind w:firstLine="709"/>
        <w:jc w:val="both"/>
        <w:rPr>
          <w:rFonts w:eastAsia="TrebuchetMS"/>
        </w:rPr>
      </w:pPr>
      <w:r w:rsidRPr="004D6F2F">
        <w:rPr>
          <w:rFonts w:eastAsia="TimesNewRomanPSMT"/>
          <w:lang w:eastAsia="en-US"/>
        </w:rPr>
        <w:t xml:space="preserve">Nos canais da RDSM foram registrados os maiores valores de transparência na época da cheia (Figura 3), pois nesses ambientes a velocidade de corrente é menor em relação aos rios e ocorre uma maior deposição de sedimentos em seu percurso. Os menores valores de transparência foram observados na seca, no rio Solimões, pois de acordo com </w:t>
      </w:r>
      <w:r w:rsidRPr="004D6F2F">
        <w:rPr>
          <w:rFonts w:eastAsia="Calibri"/>
          <w:lang w:eastAsia="en-US"/>
        </w:rPr>
        <w:t>SCM (2010), as águas que correm diretamente nos rios principais tendem a ser mais turvas.</w:t>
      </w:r>
    </w:p>
    <w:p w:rsidR="00C4012D" w:rsidRDefault="00C4012D" w:rsidP="00C4012D">
      <w:pPr>
        <w:autoSpaceDE w:val="0"/>
        <w:autoSpaceDN w:val="0"/>
        <w:adjustRightInd w:val="0"/>
        <w:spacing w:line="360" w:lineRule="auto"/>
        <w:ind w:firstLine="709"/>
        <w:jc w:val="both"/>
      </w:pPr>
      <w:r>
        <w:object w:dxaOrig="6804" w:dyaOrig="5103">
          <v:shape id="_x0000_i1026" type="#_x0000_t75" style="width:340.5pt;height:253.5pt" o:ole="">
            <v:imagedata r:id="rId15" o:title=""/>
          </v:shape>
          <o:OLEObject Type="Embed" ProgID="STATISTICA.Graph" ShapeID="_x0000_i1026" DrawAspect="Content" ObjectID="_1398709571" r:id="rId16">
            <o:FieldCodes>\s</o:FieldCodes>
          </o:OLEObject>
        </w:object>
      </w:r>
    </w:p>
    <w:p w:rsidR="00C4012D" w:rsidRPr="004D6F2F" w:rsidRDefault="00C4012D" w:rsidP="00C4012D">
      <w:pPr>
        <w:autoSpaceDE w:val="0"/>
        <w:autoSpaceDN w:val="0"/>
        <w:adjustRightInd w:val="0"/>
        <w:spacing w:line="360" w:lineRule="auto"/>
        <w:ind w:firstLine="709"/>
        <w:jc w:val="both"/>
      </w:pPr>
      <w:r w:rsidRPr="004D6F2F">
        <w:t xml:space="preserve">Figura 3. Análise de Componentes Principais (PCA) das variáveis físicas e químicas amostrados </w:t>
      </w:r>
      <w:r w:rsidRPr="004D6F2F">
        <w:rPr>
          <w:rFonts w:eastAsia="TrebuchetMS"/>
        </w:rPr>
        <w:t xml:space="preserve">na </w:t>
      </w:r>
      <w:r w:rsidRPr="004D6F2F">
        <w:t>Reserva de Desenvolvimento Sustentável Mamirauá, município de Tefé</w:t>
      </w:r>
      <w:r w:rsidRPr="004D6F2F">
        <w:rPr>
          <w:rFonts w:eastAsia="TrebuchetMS"/>
        </w:rPr>
        <w:t>, AM,</w:t>
      </w:r>
      <w:r w:rsidRPr="004D6F2F">
        <w:t xml:space="preserve"> classificados de acordo com o tipo de ambiente (canal e rio).</w:t>
      </w:r>
    </w:p>
    <w:p w:rsidR="00C4012D" w:rsidRPr="004D6F2F" w:rsidRDefault="00C4012D" w:rsidP="00C4012D">
      <w:pPr>
        <w:autoSpaceDE w:val="0"/>
        <w:autoSpaceDN w:val="0"/>
        <w:adjustRightInd w:val="0"/>
        <w:spacing w:line="360" w:lineRule="auto"/>
        <w:jc w:val="both"/>
      </w:pPr>
      <w:r w:rsidRPr="004D6F2F">
        <w:t>Tabela 2. Estatística descritiva das variáveis ambientais amostrados na Reserva de Desenvolvimento Sustentável Mamirauá - AM, e contribuição de cada variável para a formação (</w:t>
      </w:r>
      <w:r w:rsidRPr="004D6F2F">
        <w:rPr>
          <w:i/>
        </w:rPr>
        <w:t>loading</w:t>
      </w:r>
      <w:r w:rsidRPr="004D6F2F">
        <w:t>) dos dois primeiros componentes principais da PCA.</w:t>
      </w:r>
    </w:p>
    <w:tbl>
      <w:tblPr>
        <w:tblW w:w="9094" w:type="dxa"/>
        <w:tblInd w:w="58" w:type="dxa"/>
        <w:tblCellMar>
          <w:left w:w="70" w:type="dxa"/>
          <w:right w:w="70" w:type="dxa"/>
        </w:tblCellMar>
        <w:tblLook w:val="04A0"/>
      </w:tblPr>
      <w:tblGrid>
        <w:gridCol w:w="2462"/>
        <w:gridCol w:w="1398"/>
        <w:gridCol w:w="1398"/>
        <w:gridCol w:w="1097"/>
        <w:gridCol w:w="1454"/>
        <w:gridCol w:w="1285"/>
      </w:tblGrid>
      <w:tr w:rsidR="00C4012D" w:rsidRPr="004D6F2F" w:rsidTr="00E5567E">
        <w:trPr>
          <w:trHeight w:val="279"/>
        </w:trPr>
        <w:tc>
          <w:tcPr>
            <w:tcW w:w="2462" w:type="dxa"/>
            <w:tcBorders>
              <w:top w:val="single" w:sz="4" w:space="0" w:color="auto"/>
              <w:left w:val="nil"/>
              <w:bottom w:val="nil"/>
              <w:right w:val="nil"/>
            </w:tcBorders>
            <w:shd w:val="clear" w:color="auto" w:fill="auto"/>
            <w:noWrap/>
            <w:vAlign w:val="bottom"/>
            <w:hideMark/>
          </w:tcPr>
          <w:p w:rsidR="00C4012D" w:rsidRPr="004D6F2F" w:rsidRDefault="00C4012D" w:rsidP="00E5567E">
            <w:pPr>
              <w:spacing w:line="360" w:lineRule="auto"/>
              <w:rPr>
                <w:rFonts w:ascii="Arial" w:hAnsi="Arial" w:cs="Arial"/>
                <w:sz w:val="20"/>
                <w:szCs w:val="20"/>
              </w:rPr>
            </w:pPr>
            <w:r w:rsidRPr="004D6F2F">
              <w:rPr>
                <w:rFonts w:ascii="Arial" w:hAnsi="Arial" w:cs="Arial"/>
                <w:sz w:val="20"/>
                <w:szCs w:val="20"/>
              </w:rPr>
              <w:t> </w:t>
            </w:r>
          </w:p>
        </w:tc>
        <w:tc>
          <w:tcPr>
            <w:tcW w:w="2796" w:type="dxa"/>
            <w:gridSpan w:val="2"/>
            <w:tcBorders>
              <w:top w:val="single" w:sz="4" w:space="0" w:color="auto"/>
              <w:left w:val="nil"/>
              <w:bottom w:val="single" w:sz="4" w:space="0" w:color="auto"/>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Arial" w:hAnsi="Arial" w:cs="Arial"/>
                <w:sz w:val="20"/>
                <w:szCs w:val="20"/>
              </w:rPr>
              <w:t>Loading</w:t>
            </w:r>
          </w:p>
        </w:tc>
        <w:tc>
          <w:tcPr>
            <w:tcW w:w="1097" w:type="dxa"/>
            <w:vMerge w:val="restart"/>
            <w:tcBorders>
              <w:top w:val="single" w:sz="4" w:space="0" w:color="auto"/>
              <w:left w:val="nil"/>
              <w:right w:val="nil"/>
            </w:tcBorders>
            <w:shd w:val="clear" w:color="auto" w:fill="auto"/>
            <w:vAlign w:val="bottom"/>
            <w:hideMark/>
          </w:tcPr>
          <w:p w:rsidR="00C4012D" w:rsidRPr="004D6F2F" w:rsidRDefault="00C4012D" w:rsidP="00E5567E">
            <w:pPr>
              <w:spacing w:line="360" w:lineRule="auto"/>
              <w:jc w:val="center"/>
              <w:rPr>
                <w:rFonts w:ascii="Arial" w:hAnsi="Arial" w:cs="Arial"/>
                <w:sz w:val="20"/>
                <w:szCs w:val="20"/>
              </w:rPr>
            </w:pPr>
            <w:r w:rsidRPr="004D6F2F">
              <w:rPr>
                <w:rFonts w:ascii="Arial" w:hAnsi="Arial" w:cs="Arial"/>
                <w:sz w:val="20"/>
                <w:szCs w:val="20"/>
              </w:rPr>
              <w:t>Autovalor</w:t>
            </w:r>
          </w:p>
        </w:tc>
        <w:tc>
          <w:tcPr>
            <w:tcW w:w="1454" w:type="dxa"/>
            <w:tcBorders>
              <w:top w:val="single" w:sz="4" w:space="0" w:color="auto"/>
              <w:left w:val="nil"/>
              <w:right w:val="nil"/>
            </w:tcBorders>
          </w:tcPr>
          <w:p w:rsidR="00C4012D" w:rsidRPr="004D6F2F" w:rsidRDefault="00C4012D" w:rsidP="00E5567E">
            <w:pPr>
              <w:spacing w:line="360" w:lineRule="auto"/>
              <w:jc w:val="center"/>
              <w:rPr>
                <w:rFonts w:ascii="Arial" w:hAnsi="Arial" w:cs="Arial"/>
                <w:sz w:val="20"/>
                <w:szCs w:val="20"/>
              </w:rPr>
            </w:pPr>
          </w:p>
        </w:tc>
        <w:tc>
          <w:tcPr>
            <w:tcW w:w="1285" w:type="dxa"/>
            <w:vMerge w:val="restart"/>
            <w:tcBorders>
              <w:top w:val="single" w:sz="4" w:space="0" w:color="auto"/>
              <w:left w:val="nil"/>
              <w:bottom w:val="single" w:sz="4" w:space="0" w:color="000000"/>
              <w:right w:val="nil"/>
            </w:tcBorders>
            <w:shd w:val="clear" w:color="auto" w:fill="auto"/>
            <w:vAlign w:val="bottom"/>
            <w:hideMark/>
          </w:tcPr>
          <w:p w:rsidR="00C4012D" w:rsidRPr="004D6F2F" w:rsidRDefault="00C4012D" w:rsidP="00E5567E">
            <w:pPr>
              <w:spacing w:line="360" w:lineRule="auto"/>
              <w:jc w:val="center"/>
              <w:rPr>
                <w:rFonts w:ascii="Arial" w:hAnsi="Arial" w:cs="Arial"/>
                <w:sz w:val="20"/>
                <w:szCs w:val="20"/>
              </w:rPr>
            </w:pPr>
            <w:r w:rsidRPr="004D6F2F">
              <w:rPr>
                <w:rFonts w:ascii="Arial" w:hAnsi="Arial" w:cs="Arial"/>
                <w:sz w:val="20"/>
                <w:szCs w:val="20"/>
              </w:rPr>
              <w:t>Broken-stick</w:t>
            </w:r>
          </w:p>
        </w:tc>
      </w:tr>
      <w:tr w:rsidR="00C4012D" w:rsidRPr="004D6F2F" w:rsidTr="00E5567E">
        <w:trPr>
          <w:trHeight w:val="433"/>
        </w:trPr>
        <w:tc>
          <w:tcPr>
            <w:tcW w:w="2462" w:type="dxa"/>
            <w:tcBorders>
              <w:top w:val="nil"/>
              <w:left w:val="nil"/>
              <w:bottom w:val="single" w:sz="4" w:space="0" w:color="auto"/>
              <w:right w:val="nil"/>
            </w:tcBorders>
            <w:shd w:val="clear" w:color="auto" w:fill="auto"/>
            <w:noWrap/>
            <w:vAlign w:val="bottom"/>
            <w:hideMark/>
          </w:tcPr>
          <w:p w:rsidR="00C4012D" w:rsidRPr="004D6F2F" w:rsidRDefault="00C4012D" w:rsidP="00E5567E">
            <w:pPr>
              <w:spacing w:line="360" w:lineRule="auto"/>
              <w:rPr>
                <w:rFonts w:ascii="Arial" w:hAnsi="Arial" w:cs="Arial"/>
                <w:sz w:val="20"/>
                <w:szCs w:val="20"/>
              </w:rPr>
            </w:pPr>
            <w:r w:rsidRPr="004D6F2F">
              <w:rPr>
                <w:rFonts w:ascii="Arial" w:hAnsi="Arial" w:cs="Arial"/>
                <w:sz w:val="20"/>
                <w:szCs w:val="20"/>
              </w:rPr>
              <w:t> </w:t>
            </w:r>
          </w:p>
        </w:tc>
        <w:tc>
          <w:tcPr>
            <w:tcW w:w="1398" w:type="dxa"/>
            <w:tcBorders>
              <w:top w:val="nil"/>
              <w:left w:val="nil"/>
              <w:bottom w:val="single" w:sz="4" w:space="0" w:color="auto"/>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Arial" w:hAnsi="Arial" w:cs="Arial"/>
                <w:sz w:val="20"/>
                <w:szCs w:val="20"/>
              </w:rPr>
              <w:t>1º Eixo</w:t>
            </w:r>
          </w:p>
        </w:tc>
        <w:tc>
          <w:tcPr>
            <w:tcW w:w="1398" w:type="dxa"/>
            <w:tcBorders>
              <w:top w:val="nil"/>
              <w:left w:val="nil"/>
              <w:bottom w:val="single" w:sz="4" w:space="0" w:color="auto"/>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Arial" w:hAnsi="Arial" w:cs="Arial"/>
                <w:sz w:val="20"/>
                <w:szCs w:val="20"/>
              </w:rPr>
              <w:t>2º Eixo</w:t>
            </w:r>
          </w:p>
        </w:tc>
        <w:tc>
          <w:tcPr>
            <w:tcW w:w="1097" w:type="dxa"/>
            <w:vMerge/>
            <w:tcBorders>
              <w:left w:val="nil"/>
              <w:bottom w:val="single" w:sz="4" w:space="0" w:color="000000"/>
              <w:right w:val="nil"/>
            </w:tcBorders>
            <w:vAlign w:val="center"/>
            <w:hideMark/>
          </w:tcPr>
          <w:p w:rsidR="00C4012D" w:rsidRPr="004D6F2F" w:rsidRDefault="00C4012D" w:rsidP="00E5567E">
            <w:pPr>
              <w:spacing w:line="360" w:lineRule="auto"/>
              <w:jc w:val="center"/>
              <w:rPr>
                <w:rFonts w:ascii="Arial" w:hAnsi="Arial" w:cs="Arial"/>
                <w:sz w:val="20"/>
                <w:szCs w:val="20"/>
              </w:rPr>
            </w:pPr>
          </w:p>
        </w:tc>
        <w:tc>
          <w:tcPr>
            <w:tcW w:w="1454" w:type="dxa"/>
            <w:tcBorders>
              <w:left w:val="nil"/>
              <w:bottom w:val="single" w:sz="4" w:space="0" w:color="000000"/>
              <w:right w:val="nil"/>
            </w:tcBorders>
            <w:vAlign w:val="bottom"/>
          </w:tcPr>
          <w:p w:rsidR="00C4012D" w:rsidRPr="004D6F2F" w:rsidRDefault="00C4012D" w:rsidP="00E5567E">
            <w:pPr>
              <w:spacing w:line="360" w:lineRule="auto"/>
              <w:jc w:val="center"/>
              <w:rPr>
                <w:rFonts w:ascii="Arial" w:hAnsi="Arial" w:cs="Arial"/>
                <w:sz w:val="20"/>
                <w:szCs w:val="20"/>
              </w:rPr>
            </w:pPr>
            <w:r w:rsidRPr="004D6F2F">
              <w:rPr>
                <w:rFonts w:ascii="Arial" w:hAnsi="Arial" w:cs="Arial"/>
                <w:sz w:val="20"/>
                <w:szCs w:val="20"/>
              </w:rPr>
              <w:t>Explicação %</w:t>
            </w:r>
          </w:p>
        </w:tc>
        <w:tc>
          <w:tcPr>
            <w:tcW w:w="1285" w:type="dxa"/>
            <w:vMerge/>
            <w:tcBorders>
              <w:top w:val="single" w:sz="4" w:space="0" w:color="auto"/>
              <w:left w:val="nil"/>
              <w:bottom w:val="single" w:sz="4" w:space="0" w:color="000000"/>
              <w:right w:val="nil"/>
            </w:tcBorders>
            <w:vAlign w:val="center"/>
            <w:hideMark/>
          </w:tcPr>
          <w:p w:rsidR="00C4012D" w:rsidRPr="004D6F2F" w:rsidRDefault="00C4012D" w:rsidP="00E5567E">
            <w:pPr>
              <w:spacing w:line="360" w:lineRule="auto"/>
              <w:jc w:val="center"/>
              <w:rPr>
                <w:rFonts w:ascii="Arial" w:hAnsi="Arial" w:cs="Arial"/>
                <w:sz w:val="20"/>
                <w:szCs w:val="20"/>
              </w:rPr>
            </w:pPr>
          </w:p>
        </w:tc>
      </w:tr>
      <w:tr w:rsidR="00C4012D" w:rsidRPr="004D6F2F" w:rsidTr="00E5567E">
        <w:trPr>
          <w:trHeight w:val="279"/>
        </w:trPr>
        <w:tc>
          <w:tcPr>
            <w:tcW w:w="2462" w:type="dxa"/>
            <w:tcBorders>
              <w:top w:val="nil"/>
              <w:left w:val="nil"/>
              <w:bottom w:val="nil"/>
              <w:right w:val="nil"/>
            </w:tcBorders>
            <w:shd w:val="clear" w:color="auto" w:fill="auto"/>
            <w:noWrap/>
            <w:vAlign w:val="bottom"/>
            <w:hideMark/>
          </w:tcPr>
          <w:p w:rsidR="00C4012D" w:rsidRPr="004D6F2F" w:rsidRDefault="00C4012D" w:rsidP="00E5567E">
            <w:pPr>
              <w:spacing w:line="360" w:lineRule="auto"/>
              <w:rPr>
                <w:rFonts w:ascii="Arial" w:hAnsi="Arial" w:cs="Arial"/>
                <w:sz w:val="20"/>
                <w:szCs w:val="20"/>
              </w:rPr>
            </w:pPr>
            <w:proofErr w:type="gramStart"/>
            <w:r w:rsidRPr="004D6F2F">
              <w:rPr>
                <w:rFonts w:ascii="Calibri" w:hAnsi="Calibri" w:cs="Calibri"/>
                <w:sz w:val="22"/>
                <w:szCs w:val="22"/>
              </w:rPr>
              <w:t>pH</w:t>
            </w:r>
            <w:proofErr w:type="gramEnd"/>
          </w:p>
        </w:tc>
        <w:tc>
          <w:tcPr>
            <w:tcW w:w="1398" w:type="dxa"/>
            <w:tcBorders>
              <w:top w:val="nil"/>
              <w:left w:val="nil"/>
              <w:bottom w:val="nil"/>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Calibri" w:hAnsi="Calibri" w:cs="Calibri"/>
                <w:sz w:val="22"/>
                <w:szCs w:val="22"/>
              </w:rPr>
              <w:t>-0.23</w:t>
            </w:r>
          </w:p>
        </w:tc>
        <w:tc>
          <w:tcPr>
            <w:tcW w:w="1398" w:type="dxa"/>
            <w:tcBorders>
              <w:top w:val="nil"/>
              <w:left w:val="nil"/>
              <w:bottom w:val="nil"/>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Calibri" w:hAnsi="Calibri" w:cs="Calibri"/>
                <w:sz w:val="22"/>
                <w:szCs w:val="22"/>
              </w:rPr>
              <w:t>0.964</w:t>
            </w:r>
          </w:p>
        </w:tc>
        <w:tc>
          <w:tcPr>
            <w:tcW w:w="1097" w:type="dxa"/>
            <w:tcBorders>
              <w:top w:val="nil"/>
              <w:left w:val="nil"/>
              <w:bottom w:val="nil"/>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Arial" w:hAnsi="Arial" w:cs="Arial"/>
                <w:sz w:val="20"/>
                <w:szCs w:val="20"/>
              </w:rPr>
              <w:t>2.787</w:t>
            </w:r>
          </w:p>
        </w:tc>
        <w:tc>
          <w:tcPr>
            <w:tcW w:w="1454" w:type="dxa"/>
            <w:tcBorders>
              <w:top w:val="nil"/>
              <w:left w:val="nil"/>
              <w:bottom w:val="nil"/>
              <w:right w:val="nil"/>
            </w:tcBorders>
          </w:tcPr>
          <w:p w:rsidR="00C4012D" w:rsidRPr="004D6F2F" w:rsidRDefault="00C4012D" w:rsidP="00E5567E">
            <w:pPr>
              <w:spacing w:line="360" w:lineRule="auto"/>
              <w:jc w:val="center"/>
              <w:rPr>
                <w:rFonts w:ascii="Arial" w:hAnsi="Arial" w:cs="Arial"/>
                <w:sz w:val="20"/>
                <w:szCs w:val="20"/>
              </w:rPr>
            </w:pPr>
            <w:r w:rsidRPr="004D6F2F">
              <w:rPr>
                <w:rFonts w:ascii="Arial" w:hAnsi="Arial" w:cs="Arial"/>
                <w:sz w:val="20"/>
                <w:szCs w:val="20"/>
              </w:rPr>
              <w:t>55.746</w:t>
            </w:r>
          </w:p>
        </w:tc>
        <w:tc>
          <w:tcPr>
            <w:tcW w:w="1285" w:type="dxa"/>
            <w:tcBorders>
              <w:top w:val="nil"/>
              <w:left w:val="nil"/>
              <w:bottom w:val="nil"/>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Arial" w:hAnsi="Arial" w:cs="Arial"/>
                <w:sz w:val="20"/>
                <w:szCs w:val="20"/>
              </w:rPr>
              <w:t>2.283</w:t>
            </w:r>
          </w:p>
        </w:tc>
      </w:tr>
      <w:tr w:rsidR="00C4012D" w:rsidRPr="004D6F2F" w:rsidTr="00E5567E">
        <w:trPr>
          <w:trHeight w:val="279"/>
        </w:trPr>
        <w:tc>
          <w:tcPr>
            <w:tcW w:w="2462" w:type="dxa"/>
            <w:tcBorders>
              <w:top w:val="nil"/>
              <w:left w:val="nil"/>
              <w:bottom w:val="nil"/>
              <w:right w:val="nil"/>
            </w:tcBorders>
            <w:shd w:val="clear" w:color="auto" w:fill="auto"/>
            <w:noWrap/>
            <w:vAlign w:val="bottom"/>
            <w:hideMark/>
          </w:tcPr>
          <w:p w:rsidR="00C4012D" w:rsidRPr="004D6F2F" w:rsidRDefault="00C4012D" w:rsidP="00E5567E">
            <w:pPr>
              <w:spacing w:line="360" w:lineRule="auto"/>
              <w:rPr>
                <w:rFonts w:ascii="Arial" w:hAnsi="Arial" w:cs="Arial"/>
                <w:sz w:val="20"/>
                <w:szCs w:val="20"/>
              </w:rPr>
            </w:pPr>
            <w:r w:rsidRPr="004D6F2F">
              <w:rPr>
                <w:rFonts w:ascii="Calibri" w:hAnsi="Calibri" w:cs="Calibri"/>
                <w:sz w:val="22"/>
                <w:szCs w:val="22"/>
              </w:rPr>
              <w:t>Condutividade</w:t>
            </w:r>
          </w:p>
        </w:tc>
        <w:tc>
          <w:tcPr>
            <w:tcW w:w="1398" w:type="dxa"/>
            <w:tcBorders>
              <w:top w:val="nil"/>
              <w:left w:val="nil"/>
              <w:bottom w:val="nil"/>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Calibri" w:hAnsi="Calibri" w:cs="Calibri"/>
                <w:sz w:val="22"/>
                <w:szCs w:val="22"/>
              </w:rPr>
              <w:t>0.927</w:t>
            </w:r>
          </w:p>
        </w:tc>
        <w:tc>
          <w:tcPr>
            <w:tcW w:w="1398" w:type="dxa"/>
            <w:tcBorders>
              <w:top w:val="nil"/>
              <w:left w:val="nil"/>
              <w:bottom w:val="nil"/>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Calibri" w:hAnsi="Calibri" w:cs="Calibri"/>
                <w:sz w:val="22"/>
                <w:szCs w:val="22"/>
              </w:rPr>
              <w:t>0.164</w:t>
            </w:r>
          </w:p>
        </w:tc>
        <w:tc>
          <w:tcPr>
            <w:tcW w:w="1097" w:type="dxa"/>
            <w:tcBorders>
              <w:top w:val="nil"/>
              <w:left w:val="nil"/>
              <w:bottom w:val="nil"/>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Arial" w:hAnsi="Arial" w:cs="Arial"/>
                <w:sz w:val="20"/>
                <w:szCs w:val="20"/>
              </w:rPr>
              <w:t>1.030</w:t>
            </w:r>
          </w:p>
        </w:tc>
        <w:tc>
          <w:tcPr>
            <w:tcW w:w="1454" w:type="dxa"/>
            <w:tcBorders>
              <w:top w:val="nil"/>
              <w:left w:val="nil"/>
              <w:bottom w:val="nil"/>
              <w:right w:val="nil"/>
            </w:tcBorders>
          </w:tcPr>
          <w:p w:rsidR="00C4012D" w:rsidRPr="004D6F2F" w:rsidRDefault="00C4012D" w:rsidP="00E5567E">
            <w:pPr>
              <w:spacing w:line="360" w:lineRule="auto"/>
              <w:jc w:val="center"/>
              <w:rPr>
                <w:rFonts w:ascii="Arial" w:hAnsi="Arial" w:cs="Arial"/>
                <w:sz w:val="20"/>
                <w:szCs w:val="20"/>
              </w:rPr>
            </w:pPr>
            <w:r w:rsidRPr="004D6F2F">
              <w:rPr>
                <w:rFonts w:ascii="Arial" w:hAnsi="Arial" w:cs="Arial"/>
                <w:sz w:val="20"/>
                <w:szCs w:val="20"/>
              </w:rPr>
              <w:t>20.595</w:t>
            </w:r>
          </w:p>
        </w:tc>
        <w:tc>
          <w:tcPr>
            <w:tcW w:w="1285" w:type="dxa"/>
            <w:tcBorders>
              <w:top w:val="nil"/>
              <w:left w:val="nil"/>
              <w:bottom w:val="nil"/>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Arial" w:hAnsi="Arial" w:cs="Arial"/>
                <w:sz w:val="20"/>
                <w:szCs w:val="20"/>
              </w:rPr>
              <w:t>1.283</w:t>
            </w:r>
          </w:p>
        </w:tc>
      </w:tr>
      <w:tr w:rsidR="00C4012D" w:rsidRPr="004D6F2F" w:rsidTr="00E5567E">
        <w:trPr>
          <w:trHeight w:val="461"/>
        </w:trPr>
        <w:tc>
          <w:tcPr>
            <w:tcW w:w="2462" w:type="dxa"/>
            <w:tcBorders>
              <w:top w:val="nil"/>
              <w:left w:val="nil"/>
              <w:bottom w:val="nil"/>
              <w:right w:val="nil"/>
            </w:tcBorders>
            <w:shd w:val="clear" w:color="auto" w:fill="auto"/>
            <w:noWrap/>
            <w:vAlign w:val="bottom"/>
            <w:hideMark/>
          </w:tcPr>
          <w:p w:rsidR="00C4012D" w:rsidRPr="004D6F2F" w:rsidRDefault="00C4012D" w:rsidP="00E5567E">
            <w:pPr>
              <w:spacing w:line="360" w:lineRule="auto"/>
              <w:rPr>
                <w:rFonts w:ascii="Arial" w:hAnsi="Arial" w:cs="Arial"/>
                <w:sz w:val="20"/>
                <w:szCs w:val="20"/>
              </w:rPr>
            </w:pPr>
            <w:r w:rsidRPr="004D6F2F">
              <w:rPr>
                <w:rFonts w:ascii="Calibri" w:hAnsi="Calibri" w:cs="Calibri"/>
                <w:sz w:val="22"/>
                <w:szCs w:val="22"/>
              </w:rPr>
              <w:t>OD (</w:t>
            </w:r>
            <w:proofErr w:type="gramStart"/>
            <w:r w:rsidRPr="004D6F2F">
              <w:rPr>
                <w:rFonts w:ascii="Calibri" w:hAnsi="Calibri" w:cs="Calibri"/>
                <w:sz w:val="22"/>
                <w:szCs w:val="22"/>
              </w:rPr>
              <w:t>mg</w:t>
            </w:r>
            <w:proofErr w:type="gramEnd"/>
            <w:r w:rsidRPr="004D6F2F">
              <w:rPr>
                <w:rFonts w:ascii="Calibri" w:hAnsi="Calibri" w:cs="Calibri"/>
                <w:sz w:val="22"/>
                <w:szCs w:val="22"/>
              </w:rPr>
              <w:t>/L)</w:t>
            </w:r>
          </w:p>
        </w:tc>
        <w:tc>
          <w:tcPr>
            <w:tcW w:w="1398" w:type="dxa"/>
            <w:tcBorders>
              <w:top w:val="nil"/>
              <w:left w:val="nil"/>
              <w:bottom w:val="nil"/>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Calibri" w:hAnsi="Calibri" w:cs="Calibri"/>
                <w:sz w:val="22"/>
                <w:szCs w:val="22"/>
              </w:rPr>
              <w:t>-0.581</w:t>
            </w:r>
          </w:p>
        </w:tc>
        <w:tc>
          <w:tcPr>
            <w:tcW w:w="1398" w:type="dxa"/>
            <w:tcBorders>
              <w:top w:val="nil"/>
              <w:left w:val="nil"/>
              <w:bottom w:val="nil"/>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Calibri" w:hAnsi="Calibri" w:cs="Calibri"/>
                <w:sz w:val="22"/>
                <w:szCs w:val="22"/>
              </w:rPr>
              <w:t>0.12</w:t>
            </w:r>
          </w:p>
        </w:tc>
        <w:tc>
          <w:tcPr>
            <w:tcW w:w="1097" w:type="dxa"/>
            <w:tcBorders>
              <w:top w:val="nil"/>
              <w:left w:val="nil"/>
              <w:bottom w:val="nil"/>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p>
        </w:tc>
        <w:tc>
          <w:tcPr>
            <w:tcW w:w="1454" w:type="dxa"/>
            <w:tcBorders>
              <w:top w:val="nil"/>
              <w:left w:val="nil"/>
              <w:bottom w:val="nil"/>
              <w:right w:val="nil"/>
            </w:tcBorders>
            <w:vAlign w:val="center"/>
          </w:tcPr>
          <w:p w:rsidR="00C4012D" w:rsidRPr="004D6F2F" w:rsidRDefault="00C4012D" w:rsidP="00E5567E">
            <w:pPr>
              <w:spacing w:line="360" w:lineRule="auto"/>
              <w:jc w:val="center"/>
              <w:rPr>
                <w:rFonts w:ascii="Arial" w:hAnsi="Arial" w:cs="Arial"/>
                <w:sz w:val="20"/>
                <w:szCs w:val="20"/>
              </w:rPr>
            </w:pPr>
          </w:p>
        </w:tc>
        <w:tc>
          <w:tcPr>
            <w:tcW w:w="1285" w:type="dxa"/>
            <w:tcBorders>
              <w:top w:val="nil"/>
              <w:left w:val="nil"/>
              <w:bottom w:val="nil"/>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p>
        </w:tc>
      </w:tr>
      <w:tr w:rsidR="00C4012D" w:rsidRPr="004D6F2F" w:rsidTr="00E5567E">
        <w:trPr>
          <w:trHeight w:val="279"/>
        </w:trPr>
        <w:tc>
          <w:tcPr>
            <w:tcW w:w="2462" w:type="dxa"/>
            <w:tcBorders>
              <w:top w:val="nil"/>
              <w:left w:val="nil"/>
              <w:bottom w:val="nil"/>
              <w:right w:val="nil"/>
            </w:tcBorders>
            <w:shd w:val="clear" w:color="auto" w:fill="auto"/>
            <w:noWrap/>
            <w:vAlign w:val="bottom"/>
            <w:hideMark/>
          </w:tcPr>
          <w:p w:rsidR="00C4012D" w:rsidRPr="004D6F2F" w:rsidRDefault="00C4012D" w:rsidP="00E5567E">
            <w:pPr>
              <w:spacing w:line="360" w:lineRule="auto"/>
              <w:rPr>
                <w:rFonts w:ascii="Arial" w:hAnsi="Arial" w:cs="Arial"/>
                <w:sz w:val="20"/>
                <w:szCs w:val="20"/>
              </w:rPr>
            </w:pPr>
            <w:r w:rsidRPr="004D6F2F">
              <w:rPr>
                <w:rFonts w:ascii="Calibri" w:hAnsi="Calibri" w:cs="Calibri"/>
                <w:sz w:val="22"/>
                <w:szCs w:val="22"/>
              </w:rPr>
              <w:t>Temperatura</w:t>
            </w:r>
          </w:p>
        </w:tc>
        <w:tc>
          <w:tcPr>
            <w:tcW w:w="1398" w:type="dxa"/>
            <w:tcBorders>
              <w:top w:val="nil"/>
              <w:left w:val="nil"/>
              <w:bottom w:val="nil"/>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Calibri" w:hAnsi="Calibri" w:cs="Calibri"/>
                <w:sz w:val="22"/>
                <w:szCs w:val="22"/>
              </w:rPr>
              <w:t>0.93</w:t>
            </w:r>
          </w:p>
        </w:tc>
        <w:tc>
          <w:tcPr>
            <w:tcW w:w="1398" w:type="dxa"/>
            <w:tcBorders>
              <w:top w:val="nil"/>
              <w:left w:val="nil"/>
              <w:bottom w:val="nil"/>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Calibri" w:hAnsi="Calibri" w:cs="Calibri"/>
                <w:sz w:val="22"/>
                <w:szCs w:val="22"/>
              </w:rPr>
              <w:t>0.228</w:t>
            </w:r>
          </w:p>
        </w:tc>
        <w:tc>
          <w:tcPr>
            <w:tcW w:w="1097" w:type="dxa"/>
            <w:tcBorders>
              <w:top w:val="nil"/>
              <w:left w:val="nil"/>
              <w:bottom w:val="nil"/>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p>
        </w:tc>
        <w:tc>
          <w:tcPr>
            <w:tcW w:w="1454" w:type="dxa"/>
            <w:tcBorders>
              <w:top w:val="nil"/>
              <w:left w:val="nil"/>
              <w:bottom w:val="nil"/>
              <w:right w:val="nil"/>
            </w:tcBorders>
          </w:tcPr>
          <w:p w:rsidR="00C4012D" w:rsidRPr="004D6F2F" w:rsidRDefault="00C4012D" w:rsidP="00E5567E">
            <w:pPr>
              <w:spacing w:line="360" w:lineRule="auto"/>
              <w:jc w:val="center"/>
              <w:rPr>
                <w:rFonts w:ascii="Arial" w:hAnsi="Arial" w:cs="Arial"/>
                <w:sz w:val="20"/>
                <w:szCs w:val="20"/>
              </w:rPr>
            </w:pPr>
          </w:p>
        </w:tc>
        <w:tc>
          <w:tcPr>
            <w:tcW w:w="1285" w:type="dxa"/>
            <w:tcBorders>
              <w:top w:val="nil"/>
              <w:left w:val="nil"/>
              <w:bottom w:val="nil"/>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p>
        </w:tc>
      </w:tr>
      <w:tr w:rsidR="00C4012D" w:rsidRPr="004D6F2F" w:rsidTr="00E5567E">
        <w:trPr>
          <w:trHeight w:val="279"/>
        </w:trPr>
        <w:tc>
          <w:tcPr>
            <w:tcW w:w="2462" w:type="dxa"/>
            <w:tcBorders>
              <w:top w:val="nil"/>
              <w:left w:val="nil"/>
              <w:bottom w:val="single" w:sz="4" w:space="0" w:color="auto"/>
              <w:right w:val="nil"/>
            </w:tcBorders>
            <w:shd w:val="clear" w:color="auto" w:fill="auto"/>
            <w:noWrap/>
            <w:vAlign w:val="bottom"/>
            <w:hideMark/>
          </w:tcPr>
          <w:p w:rsidR="00C4012D" w:rsidRPr="004D6F2F" w:rsidRDefault="00C4012D" w:rsidP="00E5567E">
            <w:pPr>
              <w:spacing w:line="360" w:lineRule="auto"/>
              <w:rPr>
                <w:rFonts w:ascii="Arial" w:hAnsi="Arial" w:cs="Arial"/>
                <w:sz w:val="20"/>
                <w:szCs w:val="20"/>
              </w:rPr>
            </w:pPr>
            <w:r w:rsidRPr="004D6F2F">
              <w:rPr>
                <w:rFonts w:ascii="Calibri" w:hAnsi="Calibri" w:cs="Calibri"/>
                <w:sz w:val="22"/>
                <w:szCs w:val="22"/>
              </w:rPr>
              <w:t>Transparência</w:t>
            </w:r>
          </w:p>
        </w:tc>
        <w:tc>
          <w:tcPr>
            <w:tcW w:w="1398" w:type="dxa"/>
            <w:tcBorders>
              <w:top w:val="nil"/>
              <w:left w:val="nil"/>
              <w:bottom w:val="single" w:sz="4" w:space="0" w:color="auto"/>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Calibri" w:hAnsi="Calibri" w:cs="Calibri"/>
                <w:sz w:val="22"/>
                <w:szCs w:val="22"/>
              </w:rPr>
              <w:t>-0.821</w:t>
            </w:r>
          </w:p>
        </w:tc>
        <w:tc>
          <w:tcPr>
            <w:tcW w:w="1398" w:type="dxa"/>
            <w:tcBorders>
              <w:top w:val="nil"/>
              <w:left w:val="nil"/>
              <w:bottom w:val="single" w:sz="4" w:space="0" w:color="auto"/>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r w:rsidRPr="004D6F2F">
              <w:rPr>
                <w:rFonts w:ascii="Calibri" w:hAnsi="Calibri" w:cs="Calibri"/>
                <w:sz w:val="22"/>
                <w:szCs w:val="22"/>
              </w:rPr>
              <w:t>0.088</w:t>
            </w:r>
          </w:p>
        </w:tc>
        <w:tc>
          <w:tcPr>
            <w:tcW w:w="1097" w:type="dxa"/>
            <w:tcBorders>
              <w:top w:val="nil"/>
              <w:left w:val="nil"/>
              <w:bottom w:val="single" w:sz="4" w:space="0" w:color="auto"/>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p>
        </w:tc>
        <w:tc>
          <w:tcPr>
            <w:tcW w:w="1454" w:type="dxa"/>
            <w:tcBorders>
              <w:top w:val="nil"/>
              <w:left w:val="nil"/>
              <w:bottom w:val="single" w:sz="4" w:space="0" w:color="auto"/>
              <w:right w:val="nil"/>
            </w:tcBorders>
          </w:tcPr>
          <w:p w:rsidR="00C4012D" w:rsidRPr="004D6F2F" w:rsidRDefault="00C4012D" w:rsidP="00E5567E">
            <w:pPr>
              <w:spacing w:line="360" w:lineRule="auto"/>
              <w:jc w:val="center"/>
              <w:rPr>
                <w:rFonts w:ascii="Arial" w:hAnsi="Arial" w:cs="Arial"/>
                <w:sz w:val="20"/>
                <w:szCs w:val="20"/>
              </w:rPr>
            </w:pPr>
          </w:p>
        </w:tc>
        <w:tc>
          <w:tcPr>
            <w:tcW w:w="1285" w:type="dxa"/>
            <w:tcBorders>
              <w:top w:val="nil"/>
              <w:left w:val="nil"/>
              <w:bottom w:val="single" w:sz="4" w:space="0" w:color="auto"/>
              <w:right w:val="nil"/>
            </w:tcBorders>
            <w:shd w:val="clear" w:color="auto" w:fill="auto"/>
            <w:noWrap/>
            <w:vAlign w:val="bottom"/>
            <w:hideMark/>
          </w:tcPr>
          <w:p w:rsidR="00C4012D" w:rsidRPr="004D6F2F" w:rsidRDefault="00C4012D" w:rsidP="00E5567E">
            <w:pPr>
              <w:spacing w:line="360" w:lineRule="auto"/>
              <w:jc w:val="center"/>
              <w:rPr>
                <w:rFonts w:ascii="Arial" w:hAnsi="Arial" w:cs="Arial"/>
                <w:sz w:val="20"/>
                <w:szCs w:val="20"/>
              </w:rPr>
            </w:pPr>
          </w:p>
        </w:tc>
      </w:tr>
    </w:tbl>
    <w:p w:rsidR="00C4012D" w:rsidRPr="002D544D" w:rsidRDefault="00C4012D" w:rsidP="00C4012D">
      <w:pPr>
        <w:autoSpaceDE w:val="0"/>
        <w:autoSpaceDN w:val="0"/>
        <w:adjustRightInd w:val="0"/>
        <w:spacing w:line="360" w:lineRule="auto"/>
        <w:ind w:firstLine="709"/>
        <w:jc w:val="both"/>
        <w:rPr>
          <w:rFonts w:eastAsia="TrebuchetMS"/>
        </w:rPr>
      </w:pPr>
      <w:r w:rsidRPr="004D6F2F">
        <w:rPr>
          <w:rFonts w:eastAsia="TrebuchetMS"/>
        </w:rPr>
        <w:lastRenderedPageBreak/>
        <w:t xml:space="preserve">Foram coletados 1.423.300 indivíduos, distribuídos em 150 táxons infragenéricos e em oito classes </w:t>
      </w:r>
      <w:proofErr w:type="gramStart"/>
      <w:r w:rsidRPr="004D6F2F">
        <w:rPr>
          <w:rFonts w:eastAsia="TrebuchetMS"/>
        </w:rPr>
        <w:t>taxonômicas (Figura 4), sendo a divisão Chlorophyta (classes Chlorophyceae e Zygnemaphyceae) caracterizada</w:t>
      </w:r>
      <w:proofErr w:type="gramEnd"/>
      <w:r w:rsidRPr="004D6F2F">
        <w:rPr>
          <w:rFonts w:eastAsia="TrebuchetMS"/>
        </w:rPr>
        <w:t xml:space="preserve"> por maior riqueza de espécies, seguida da Bacillariophyta (Bacillariophyceae) que também constituiu um dos grupos melhor representados, principalmente nas estações localizadas em rios. Padrão </w:t>
      </w:r>
      <w:r w:rsidRPr="002D544D">
        <w:rPr>
          <w:rFonts w:eastAsia="TrebuchetMS"/>
        </w:rPr>
        <w:t>semelhante de diversidade do fitoplâncton em diferentes fases do ciclo hidrológico também foi descrito em outros ambien</w:t>
      </w:r>
      <w:r>
        <w:rPr>
          <w:rFonts w:eastAsia="TrebuchetMS"/>
        </w:rPr>
        <w:t>tes de várzea na Amazônia (Melo &amp; H</w:t>
      </w:r>
      <w:r w:rsidRPr="002D544D">
        <w:rPr>
          <w:rFonts w:eastAsia="TrebuchetMS"/>
        </w:rPr>
        <w:t xml:space="preserve">uszar, 2000; Nogueira </w:t>
      </w:r>
      <w:proofErr w:type="gramStart"/>
      <w:r w:rsidRPr="002D544D">
        <w:rPr>
          <w:rFonts w:eastAsia="TrebuchetMS"/>
          <w:i/>
        </w:rPr>
        <w:t>et</w:t>
      </w:r>
      <w:proofErr w:type="gramEnd"/>
      <w:r w:rsidRPr="002D544D">
        <w:rPr>
          <w:rFonts w:eastAsia="TrebuchetMS"/>
          <w:i/>
        </w:rPr>
        <w:t xml:space="preserve"> al</w:t>
      </w:r>
      <w:r w:rsidRPr="002D544D">
        <w:rPr>
          <w:rFonts w:eastAsia="TrebuchetMS"/>
        </w:rPr>
        <w:t>., 2010;</w:t>
      </w:r>
      <w:r>
        <w:rPr>
          <w:rFonts w:eastAsia="TrebuchetMS"/>
        </w:rPr>
        <w:t xml:space="preserve"> Almeida &amp;</w:t>
      </w:r>
      <w:r w:rsidRPr="002D544D">
        <w:rPr>
          <w:rFonts w:eastAsia="TrebuchetMS"/>
        </w:rPr>
        <w:t xml:space="preserve"> </w:t>
      </w:r>
      <w:r>
        <w:rPr>
          <w:rFonts w:eastAsia="TrebuchetMS"/>
        </w:rPr>
        <w:t>M</w:t>
      </w:r>
      <w:r w:rsidRPr="002D544D">
        <w:rPr>
          <w:rFonts w:eastAsia="TrebuchetMS"/>
        </w:rPr>
        <w:t xml:space="preserve">elo, 2011) e no Paraná (Train </w:t>
      </w:r>
      <w:r w:rsidRPr="002D544D">
        <w:rPr>
          <w:rFonts w:eastAsia="TrebuchetMS"/>
          <w:i/>
        </w:rPr>
        <w:t>et al</w:t>
      </w:r>
      <w:r w:rsidRPr="002D544D">
        <w:rPr>
          <w:rFonts w:eastAsia="TrebuchetMS"/>
        </w:rPr>
        <w:t>. 2000).</w:t>
      </w:r>
    </w:p>
    <w:p w:rsidR="00C4012D" w:rsidRPr="002D544D" w:rsidRDefault="00C4012D" w:rsidP="00C4012D">
      <w:pPr>
        <w:autoSpaceDE w:val="0"/>
        <w:autoSpaceDN w:val="0"/>
        <w:adjustRightInd w:val="0"/>
        <w:spacing w:line="360" w:lineRule="auto"/>
        <w:ind w:firstLine="709"/>
        <w:jc w:val="both"/>
        <w:rPr>
          <w:rFonts w:eastAsia="TrebuchetMS"/>
        </w:rPr>
      </w:pPr>
    </w:p>
    <w:p w:rsidR="00C4012D" w:rsidRDefault="00C4012D" w:rsidP="00C4012D">
      <w:pPr>
        <w:autoSpaceDE w:val="0"/>
        <w:autoSpaceDN w:val="0"/>
        <w:adjustRightInd w:val="0"/>
        <w:spacing w:line="360" w:lineRule="auto"/>
        <w:ind w:firstLine="709"/>
        <w:jc w:val="both"/>
        <w:rPr>
          <w:noProof/>
        </w:rPr>
      </w:pPr>
      <w:r>
        <w:rPr>
          <w:noProof/>
        </w:rPr>
        <w:drawing>
          <wp:inline distT="0" distB="0" distL="0" distR="0">
            <wp:extent cx="4818143" cy="2953012"/>
            <wp:effectExtent l="12182" t="6088" r="8375" b="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4012D" w:rsidRDefault="00C4012D" w:rsidP="00C4012D">
      <w:pPr>
        <w:autoSpaceDE w:val="0"/>
        <w:autoSpaceDN w:val="0"/>
        <w:adjustRightInd w:val="0"/>
        <w:spacing w:line="360" w:lineRule="auto"/>
        <w:jc w:val="both"/>
        <w:rPr>
          <w:rFonts w:eastAsia="TrebuchetMS"/>
        </w:rPr>
      </w:pPr>
      <w:r w:rsidRPr="00A60B6A">
        <w:rPr>
          <w:rFonts w:eastAsia="TrebuchetMS"/>
        </w:rPr>
        <w:t>Figura 4. Densidade (ind./Lx10</w:t>
      </w:r>
      <w:r w:rsidRPr="00A60B6A">
        <w:rPr>
          <w:rFonts w:eastAsia="TrebuchetMS"/>
          <w:vertAlign w:val="superscript"/>
        </w:rPr>
        <w:t>3</w:t>
      </w:r>
      <w:r w:rsidRPr="00A60B6A">
        <w:rPr>
          <w:rFonts w:eastAsia="TrebuchetMS"/>
        </w:rPr>
        <w:t>) de espécies fitoplanctônicas, por classe taxonômica, em cada período de amostragem na Reserva de Desenvolvimento Mamirauá - AM.</w:t>
      </w:r>
    </w:p>
    <w:p w:rsidR="00C4012D" w:rsidRPr="00A60B6A" w:rsidRDefault="00C4012D" w:rsidP="00C4012D">
      <w:pPr>
        <w:autoSpaceDE w:val="0"/>
        <w:autoSpaceDN w:val="0"/>
        <w:adjustRightInd w:val="0"/>
        <w:spacing w:line="360" w:lineRule="auto"/>
        <w:jc w:val="both"/>
        <w:rPr>
          <w:rFonts w:eastAsia="TrebuchetMS"/>
        </w:rPr>
      </w:pPr>
    </w:p>
    <w:p w:rsidR="00C4012D" w:rsidRPr="00A60B6A" w:rsidRDefault="00C4012D" w:rsidP="00C4012D">
      <w:pPr>
        <w:autoSpaceDE w:val="0"/>
        <w:autoSpaceDN w:val="0"/>
        <w:adjustRightInd w:val="0"/>
        <w:spacing w:line="360" w:lineRule="auto"/>
        <w:ind w:firstLine="709"/>
        <w:jc w:val="both"/>
      </w:pPr>
      <w:r w:rsidRPr="00A60B6A">
        <w:rPr>
          <w:rFonts w:eastAsia="TrebuchetMS"/>
        </w:rPr>
        <w:t xml:space="preserve">A riqueza total estimada foi de 173,61 ± 21,95 (média ± intervalo de confiança). As classes mais abundantes foram </w:t>
      </w:r>
      <w:r w:rsidRPr="00A60B6A">
        <w:t xml:space="preserve">Chlorophyceae e Euglenophyceae no período de seca, enquanto que na cheia, foi a Zygnemaphyceae e a Bacillariophyceae foi abundante nos dois períodos de coleta; essa diversidade de classes tem sido </w:t>
      </w:r>
      <w:proofErr w:type="gramStart"/>
      <w:r w:rsidRPr="00A60B6A">
        <w:t>registradas</w:t>
      </w:r>
      <w:proofErr w:type="gramEnd"/>
      <w:r w:rsidRPr="00A60B6A">
        <w:t xml:space="preserve"> para outros ambientes amazônicos (</w:t>
      </w:r>
      <w:r>
        <w:t>Melo &amp; H</w:t>
      </w:r>
      <w:r w:rsidRPr="00A60B6A">
        <w:t xml:space="preserve">uszar, 2000, Souza </w:t>
      </w:r>
      <w:r w:rsidRPr="00A60B6A">
        <w:rPr>
          <w:i/>
        </w:rPr>
        <w:t>et al</w:t>
      </w:r>
      <w:r w:rsidRPr="00A60B6A">
        <w:t>., 2007; A</w:t>
      </w:r>
      <w:r>
        <w:t>lmeida &amp; M</w:t>
      </w:r>
      <w:r w:rsidRPr="00A60B6A">
        <w:t>elo, 2011). Sugere-se que a substituição de classes entre os períodos hidrológicos nos canais e rios da Reserva, seja devida à rápida entrada de nutrientes minerais na cheia que provoca alterações na estrutura das comunidades fitoplanctônicas.</w:t>
      </w:r>
    </w:p>
    <w:p w:rsidR="00C4012D" w:rsidRPr="00A60B6A" w:rsidRDefault="00C4012D" w:rsidP="00C4012D">
      <w:pPr>
        <w:autoSpaceDE w:val="0"/>
        <w:autoSpaceDN w:val="0"/>
        <w:adjustRightInd w:val="0"/>
        <w:spacing w:line="360" w:lineRule="auto"/>
        <w:ind w:firstLine="709"/>
        <w:jc w:val="both"/>
        <w:rPr>
          <w:rFonts w:eastAsia="TrebuchetMS"/>
        </w:rPr>
      </w:pPr>
      <w:r w:rsidRPr="00A60B6A">
        <w:rPr>
          <w:rFonts w:eastAsia="TrebuchetMS"/>
        </w:rPr>
        <w:lastRenderedPageBreak/>
        <w:t>A curva de acumulação de espécies não se estabilizou (Figura 5), sugerindo que as coletas realizadas não foram representativas da riqueza fitoplanctônica local. Desta forma, sugere-se que em futuros levantamentos na área de estudo, haja maior número de coletas.</w:t>
      </w:r>
    </w:p>
    <w:p w:rsidR="00C4012D" w:rsidRDefault="00C4012D" w:rsidP="00C4012D">
      <w:pPr>
        <w:autoSpaceDE w:val="0"/>
        <w:autoSpaceDN w:val="0"/>
        <w:adjustRightInd w:val="0"/>
        <w:spacing w:line="360" w:lineRule="auto"/>
        <w:ind w:firstLine="709"/>
        <w:jc w:val="both"/>
        <w:rPr>
          <w:rFonts w:eastAsia="TrebuchetMS"/>
        </w:rPr>
      </w:pPr>
    </w:p>
    <w:p w:rsidR="00C4012D" w:rsidRDefault="00C4012D" w:rsidP="00C4012D">
      <w:pPr>
        <w:autoSpaceDE w:val="0"/>
        <w:autoSpaceDN w:val="0"/>
        <w:adjustRightInd w:val="0"/>
        <w:spacing w:line="360" w:lineRule="auto"/>
        <w:ind w:firstLine="709"/>
        <w:jc w:val="both"/>
        <w:rPr>
          <w:rFonts w:eastAsia="TrebuchetMS"/>
        </w:rPr>
      </w:pPr>
      <w:r>
        <w:object w:dxaOrig="6804" w:dyaOrig="5103">
          <v:shape id="_x0000_i1027" type="#_x0000_t75" style="width:340.5pt;height:253.5pt" o:ole="">
            <v:imagedata r:id="rId18" o:title=""/>
          </v:shape>
          <o:OLEObject Type="Embed" ProgID="STATISTICA.Graph" ShapeID="_x0000_i1027" DrawAspect="Content" ObjectID="_1398709572" r:id="rId19">
            <o:FieldCodes>\s</o:FieldCodes>
          </o:OLEObject>
        </w:object>
      </w:r>
    </w:p>
    <w:p w:rsidR="00C4012D" w:rsidRDefault="00C4012D" w:rsidP="00C4012D">
      <w:pPr>
        <w:autoSpaceDE w:val="0"/>
        <w:autoSpaceDN w:val="0"/>
        <w:adjustRightInd w:val="0"/>
        <w:spacing w:line="360" w:lineRule="auto"/>
        <w:ind w:firstLine="709"/>
        <w:jc w:val="both"/>
        <w:rPr>
          <w:rFonts w:eastAsia="TrebuchetMS"/>
        </w:rPr>
      </w:pPr>
      <w:r w:rsidRPr="008D187C">
        <w:rPr>
          <w:rFonts w:eastAsia="TrebuchetMS"/>
        </w:rPr>
        <w:t xml:space="preserve">Figura 5. Riqueza estimada total de espécies fitoplanctônica por Rarefação (Mao Tau) e por Jackknife, na </w:t>
      </w:r>
      <w:r w:rsidRPr="008D187C">
        <w:t>Reserva de Desenvolvimento Sustentável Mamirauá</w:t>
      </w:r>
      <w:r w:rsidRPr="008D187C">
        <w:rPr>
          <w:rFonts w:eastAsia="TrebuchetMS"/>
        </w:rPr>
        <w:t>, AM. As barras representam o intervalo de confiança de 95%.</w:t>
      </w:r>
    </w:p>
    <w:p w:rsidR="00C4012D" w:rsidRPr="008D187C" w:rsidRDefault="00C4012D" w:rsidP="00C4012D">
      <w:pPr>
        <w:autoSpaceDE w:val="0"/>
        <w:autoSpaceDN w:val="0"/>
        <w:adjustRightInd w:val="0"/>
        <w:spacing w:line="360" w:lineRule="auto"/>
        <w:ind w:firstLine="709"/>
        <w:jc w:val="both"/>
        <w:rPr>
          <w:rFonts w:eastAsia="TrebuchetMS"/>
        </w:rPr>
      </w:pPr>
    </w:p>
    <w:p w:rsidR="00C4012D" w:rsidRPr="008D187C" w:rsidRDefault="00C4012D" w:rsidP="00C4012D">
      <w:pPr>
        <w:autoSpaceDE w:val="0"/>
        <w:autoSpaceDN w:val="0"/>
        <w:adjustRightInd w:val="0"/>
        <w:spacing w:line="360" w:lineRule="auto"/>
        <w:ind w:firstLine="709"/>
        <w:jc w:val="both"/>
        <w:rPr>
          <w:rFonts w:eastAsia="TrebuchetMS"/>
        </w:rPr>
      </w:pPr>
      <w:r w:rsidRPr="008D187C">
        <w:rPr>
          <w:rFonts w:eastAsia="TrebuchetMS"/>
        </w:rPr>
        <w:t>A hipótese de que a riqueza de espécie entre os dois períodos seria diferente não foi corroborada, uma vez que, baseado no método da riqueza estimada pelo jackknife e pela rarefação, o intervalo de confiança de um grupo sobrepõe a média do outro grupo (Figura 6). Isto, provavelmente, se deve ao fato de que durante a seca ocorrem espécies com exigências ambientais mais específicas e na cheia, com o aumento do volume de água pelo pulso de inu</w:t>
      </w:r>
      <w:r>
        <w:rPr>
          <w:rFonts w:eastAsia="TrebuchetMS"/>
        </w:rPr>
        <w:t>ndação, há homogeneização dos há</w:t>
      </w:r>
      <w:r w:rsidRPr="008D187C">
        <w:rPr>
          <w:rFonts w:eastAsia="TrebuchetMS"/>
        </w:rPr>
        <w:t xml:space="preserve">bitats, com espécies mais generalistas conseguindo chegar a todos os locais, havendo uma substituição de parte da flora, já que o fator limitante seria o espaço. Em estudo realizado no rio Paraná, Train </w:t>
      </w:r>
      <w:proofErr w:type="gramStart"/>
      <w:r w:rsidRPr="008D187C">
        <w:rPr>
          <w:rFonts w:eastAsia="TrebuchetMS"/>
          <w:i/>
        </w:rPr>
        <w:t>et</w:t>
      </w:r>
      <w:proofErr w:type="gramEnd"/>
      <w:r w:rsidRPr="008D187C">
        <w:rPr>
          <w:rFonts w:eastAsia="TrebuchetMS"/>
          <w:i/>
        </w:rPr>
        <w:t xml:space="preserve"> al</w:t>
      </w:r>
      <w:r w:rsidRPr="008D187C">
        <w:rPr>
          <w:rFonts w:eastAsia="TrebuchetMS"/>
        </w:rPr>
        <w:t>. (2000) também não verificaram variabilidade temporal entre os períodos hidrológicos estudados.</w:t>
      </w:r>
    </w:p>
    <w:p w:rsidR="00C4012D" w:rsidRDefault="00C4012D" w:rsidP="00C4012D">
      <w:pPr>
        <w:autoSpaceDE w:val="0"/>
        <w:autoSpaceDN w:val="0"/>
        <w:adjustRightInd w:val="0"/>
        <w:spacing w:line="360" w:lineRule="auto"/>
        <w:ind w:firstLine="709"/>
        <w:jc w:val="both"/>
        <w:rPr>
          <w:rFonts w:eastAsia="TrebuchetMS"/>
        </w:rPr>
      </w:pPr>
      <w:r>
        <w:object w:dxaOrig="6804" w:dyaOrig="5103">
          <v:shape id="_x0000_i1028" type="#_x0000_t75" style="width:340.5pt;height:253.5pt" o:ole="">
            <v:imagedata r:id="rId20" o:title=""/>
          </v:shape>
          <o:OLEObject Type="Embed" ProgID="STATISTICA.Graph" ShapeID="_x0000_i1028" DrawAspect="Content" ObjectID="_1398709573" r:id="rId21">
            <o:FieldCodes>\s</o:FieldCodes>
          </o:OLEObject>
        </w:object>
      </w:r>
    </w:p>
    <w:p w:rsidR="00C4012D" w:rsidRPr="009C7598" w:rsidRDefault="00C4012D" w:rsidP="00C4012D">
      <w:pPr>
        <w:autoSpaceDE w:val="0"/>
        <w:autoSpaceDN w:val="0"/>
        <w:adjustRightInd w:val="0"/>
        <w:spacing w:line="360" w:lineRule="auto"/>
        <w:ind w:firstLine="709"/>
        <w:jc w:val="both"/>
        <w:rPr>
          <w:rFonts w:eastAsia="TrebuchetMS"/>
        </w:rPr>
      </w:pPr>
      <w:r w:rsidRPr="009C7598">
        <w:rPr>
          <w:rFonts w:eastAsia="TrebuchetMS"/>
        </w:rPr>
        <w:t xml:space="preserve">Figura 6. Riqueza estimada de espécies fitoplanctônica por Rarefação (Mao Tau) e por Jackknife, na </w:t>
      </w:r>
      <w:r w:rsidRPr="009C7598">
        <w:t>Reserva de Desenvolvimento Sustentável Mamirauá</w:t>
      </w:r>
      <w:r w:rsidRPr="009C7598">
        <w:rPr>
          <w:rFonts w:eastAsia="TrebuchetMS"/>
        </w:rPr>
        <w:t>, AM, distribuídos de acordo com o período do ano. As barras representam o intervalo de confiança de 95%</w:t>
      </w:r>
    </w:p>
    <w:p w:rsidR="00C4012D" w:rsidRPr="009C7598" w:rsidRDefault="00C4012D" w:rsidP="00C4012D">
      <w:pPr>
        <w:autoSpaceDE w:val="0"/>
        <w:autoSpaceDN w:val="0"/>
        <w:adjustRightInd w:val="0"/>
        <w:spacing w:line="360" w:lineRule="auto"/>
        <w:ind w:firstLine="709"/>
        <w:jc w:val="both"/>
        <w:rPr>
          <w:rFonts w:eastAsia="TrebuchetMS"/>
        </w:rPr>
      </w:pPr>
    </w:p>
    <w:p w:rsidR="00C4012D" w:rsidRDefault="00C4012D" w:rsidP="00C4012D">
      <w:pPr>
        <w:autoSpaceDE w:val="0"/>
        <w:autoSpaceDN w:val="0"/>
        <w:adjustRightInd w:val="0"/>
        <w:spacing w:line="360" w:lineRule="auto"/>
        <w:ind w:firstLine="709"/>
        <w:jc w:val="both"/>
      </w:pPr>
      <w:r w:rsidRPr="009C7598">
        <w:rPr>
          <w:rFonts w:eastAsia="TrebuchetMS"/>
        </w:rPr>
        <w:t>Por outro lado, a hipótese de que existiria diferença na riqueza de espécie entre canal e rio foi corroborada, porque as amostras de canais apresentaram em média 70 espécies estimadas (pelo procedimento jackknife) a mais do que amostras de rios e esta diferença não pode ser explicada simplesmente pelo acaso, se for considerado que o intervalo de confiança de um grupo não sobrepôs à média do outro (Figura 7A). Resultado similar foi encontrado quando a comparação foi feita usando os dados estimados por rarefação (Figura 7A). Em virtude do número de amostras coletadas em canal ter sido maior do que as de rio</w:t>
      </w:r>
      <w:proofErr w:type="gramStart"/>
      <w:r w:rsidRPr="009C7598">
        <w:rPr>
          <w:rFonts w:eastAsia="TrebuchetMS"/>
        </w:rPr>
        <w:t>, foi</w:t>
      </w:r>
      <w:proofErr w:type="gramEnd"/>
      <w:r w:rsidRPr="009C7598">
        <w:rPr>
          <w:rFonts w:eastAsia="TrebuchetMS"/>
        </w:rPr>
        <w:t xml:space="preserve"> realizada a comparação padronizando o esforço amostral em quatro amostras, e, embora tenha ocorrido uma diminuição, a diferença entre canal e rio continuou sendo significativa (Figura 7B). A maior riqueza de espécies nos canais de várzea pode estar associada a maior disponibilidade de nutrientes e elevada troca de matéria e de energia, decorrentes do maior tempo de residência da água nos ambientes de canais em relação aos rios</w:t>
      </w:r>
      <w:r w:rsidRPr="009C7598">
        <w:t xml:space="preserve"> (Aprile</w:t>
      </w:r>
      <w:r>
        <w:t xml:space="preserve"> &amp; M</w:t>
      </w:r>
      <w:r w:rsidRPr="009C7598">
        <w:t>era, 2007).</w:t>
      </w:r>
    </w:p>
    <w:p w:rsidR="00C4012D" w:rsidRPr="009C7598" w:rsidRDefault="00C4012D" w:rsidP="00C4012D">
      <w:pPr>
        <w:autoSpaceDE w:val="0"/>
        <w:autoSpaceDN w:val="0"/>
        <w:adjustRightInd w:val="0"/>
        <w:spacing w:line="360" w:lineRule="auto"/>
        <w:ind w:firstLine="709"/>
        <w:jc w:val="both"/>
        <w:rPr>
          <w:rFonts w:eastAsia="TrebuchetMS"/>
        </w:rPr>
      </w:pPr>
      <w:r w:rsidRPr="009C7598">
        <w:rPr>
          <w:rFonts w:eastAsia="TrebuchetMS"/>
        </w:rPr>
        <w:t xml:space="preserve">Essa riqueza em canais foi maior tanto na seca (79 espécies) como na cheia (92 espécies). Dentre as estações na seca, a estação </w:t>
      </w:r>
      <w:proofErr w:type="gramStart"/>
      <w:r w:rsidRPr="009C7598">
        <w:rPr>
          <w:rFonts w:eastAsia="TrebuchetMS"/>
        </w:rPr>
        <w:t>1</w:t>
      </w:r>
      <w:proofErr w:type="gramEnd"/>
      <w:r w:rsidRPr="009C7598">
        <w:rPr>
          <w:rFonts w:eastAsia="TrebuchetMS"/>
        </w:rPr>
        <w:t xml:space="preserve">, localizada no paraná do Apara, </w:t>
      </w:r>
      <w:r w:rsidRPr="009C7598">
        <w:t>que sofre maior influência das águas do rio Japurá</w:t>
      </w:r>
      <w:r w:rsidRPr="009C7598">
        <w:rPr>
          <w:rFonts w:eastAsia="TrebuchetMS"/>
        </w:rPr>
        <w:t xml:space="preserve">, foi a que apresentou maior riqueza (38 espécies), teve como classes dominantes Chlorophyceae (16 espécies) e Euglenophyceae (9 espécies). </w:t>
      </w:r>
      <w:r w:rsidRPr="009C7598">
        <w:t xml:space="preserve">Já </w:t>
      </w:r>
      <w:r w:rsidRPr="009C7598">
        <w:lastRenderedPageBreak/>
        <w:t xml:space="preserve">no período de cheia, a estação 11 (que se localiza no </w:t>
      </w:r>
      <w:proofErr w:type="gramStart"/>
      <w:r w:rsidRPr="009C7598">
        <w:t>paraná</w:t>
      </w:r>
      <w:proofErr w:type="gramEnd"/>
      <w:r w:rsidRPr="009C7598">
        <w:t xml:space="preserve"> do Mamirauá) se destacou com 46 espécies, com o predomínio das classes Zygnemaphyceae e Bacillariophyceae (16 espécies cada). </w:t>
      </w:r>
      <w:r w:rsidRPr="009C7598">
        <w:rPr>
          <w:rFonts w:eastAsia="TrebuchetMS"/>
        </w:rPr>
        <w:t xml:space="preserve">As estações localizadas nos rios Solimões e Japurá, que apresentaram a menor riqueza (32 espécies na seca e 60 na cheia), tiveram o predomínio de Bacillariophyceae apenas na seca. Na cheia, Zygnemaphyceae apresentou maior número de espécies nos dois tipos de ambientes estudados. Train </w:t>
      </w:r>
      <w:proofErr w:type="gramStart"/>
      <w:r w:rsidRPr="00AE0FBC">
        <w:rPr>
          <w:rFonts w:eastAsia="TrebuchetMS"/>
          <w:i/>
        </w:rPr>
        <w:t>et</w:t>
      </w:r>
      <w:proofErr w:type="gramEnd"/>
      <w:r w:rsidRPr="00AE0FBC">
        <w:rPr>
          <w:rFonts w:eastAsia="TrebuchetMS"/>
          <w:i/>
        </w:rPr>
        <w:t xml:space="preserve"> al</w:t>
      </w:r>
      <w:r w:rsidRPr="009C7598">
        <w:rPr>
          <w:rFonts w:eastAsia="TrebuchetMS"/>
        </w:rPr>
        <w:t>. (2000), também verificaram maior riqueza de clorofíceas em um canal lateral do rio Paraná, porém com escassa contribuição de Zygnemaphyceae.</w:t>
      </w:r>
    </w:p>
    <w:p w:rsidR="00C4012D" w:rsidRDefault="00C4012D" w:rsidP="00C4012D">
      <w:pPr>
        <w:autoSpaceDE w:val="0"/>
        <w:autoSpaceDN w:val="0"/>
        <w:adjustRightInd w:val="0"/>
        <w:spacing w:line="360" w:lineRule="auto"/>
        <w:jc w:val="both"/>
        <w:rPr>
          <w:rFonts w:eastAsia="TrebuchetMS"/>
        </w:rPr>
      </w:pPr>
    </w:p>
    <w:tbl>
      <w:tblPr>
        <w:tblW w:w="0" w:type="auto"/>
        <w:tblLook w:val="04A0"/>
      </w:tblPr>
      <w:tblGrid>
        <w:gridCol w:w="4649"/>
        <w:gridCol w:w="4638"/>
      </w:tblGrid>
      <w:tr w:rsidR="00C4012D" w:rsidRPr="000243BD" w:rsidTr="00E5567E">
        <w:tc>
          <w:tcPr>
            <w:tcW w:w="4649" w:type="dxa"/>
          </w:tcPr>
          <w:p w:rsidR="00C4012D" w:rsidRPr="000243BD" w:rsidRDefault="00C4012D" w:rsidP="00E5567E">
            <w:pPr>
              <w:autoSpaceDE w:val="0"/>
              <w:autoSpaceDN w:val="0"/>
              <w:adjustRightInd w:val="0"/>
              <w:spacing w:line="360" w:lineRule="auto"/>
              <w:jc w:val="both"/>
              <w:rPr>
                <w:rFonts w:eastAsia="TrebuchetMS"/>
              </w:rPr>
            </w:pPr>
            <w:proofErr w:type="gramStart"/>
            <w:r w:rsidRPr="000243BD">
              <w:rPr>
                <w:rFonts w:eastAsia="TrebuchetMS"/>
              </w:rPr>
              <w:t>A)</w:t>
            </w:r>
            <w:proofErr w:type="gramEnd"/>
          </w:p>
          <w:p w:rsidR="00C4012D" w:rsidRPr="000243BD" w:rsidRDefault="00C4012D" w:rsidP="00E5567E">
            <w:pPr>
              <w:autoSpaceDE w:val="0"/>
              <w:autoSpaceDN w:val="0"/>
              <w:adjustRightInd w:val="0"/>
              <w:spacing w:line="360" w:lineRule="auto"/>
              <w:jc w:val="both"/>
              <w:rPr>
                <w:rFonts w:eastAsia="TrebuchetMS"/>
              </w:rPr>
            </w:pPr>
            <w:r w:rsidRPr="00FD5321">
              <w:object w:dxaOrig="4678" w:dyaOrig="3506">
                <v:shape id="_x0000_i1029" type="#_x0000_t75" style="width:234pt;height:174.75pt" o:ole="">
                  <v:imagedata r:id="rId22" o:title=""/>
                </v:shape>
                <o:OLEObject Type="Embed" ProgID="STATISTICA.Graph" ShapeID="_x0000_i1029" DrawAspect="Content" ObjectID="_1398709574" r:id="rId23">
                  <o:FieldCodes>\s</o:FieldCodes>
                </o:OLEObject>
              </w:object>
            </w:r>
          </w:p>
        </w:tc>
        <w:tc>
          <w:tcPr>
            <w:tcW w:w="4638" w:type="dxa"/>
          </w:tcPr>
          <w:p w:rsidR="00C4012D" w:rsidRPr="000243BD" w:rsidRDefault="00C4012D" w:rsidP="00E5567E">
            <w:pPr>
              <w:autoSpaceDE w:val="0"/>
              <w:autoSpaceDN w:val="0"/>
              <w:adjustRightInd w:val="0"/>
              <w:spacing w:line="360" w:lineRule="auto"/>
              <w:jc w:val="both"/>
              <w:rPr>
                <w:rFonts w:eastAsia="TrebuchetMS"/>
              </w:rPr>
            </w:pPr>
            <w:proofErr w:type="gramStart"/>
            <w:r w:rsidRPr="000243BD">
              <w:rPr>
                <w:rFonts w:eastAsia="TrebuchetMS"/>
              </w:rPr>
              <w:t>B)</w:t>
            </w:r>
            <w:proofErr w:type="gramEnd"/>
          </w:p>
          <w:p w:rsidR="00C4012D" w:rsidRPr="000243BD" w:rsidRDefault="00C4012D" w:rsidP="00E5567E">
            <w:pPr>
              <w:autoSpaceDE w:val="0"/>
              <w:autoSpaceDN w:val="0"/>
              <w:adjustRightInd w:val="0"/>
              <w:spacing w:line="360" w:lineRule="auto"/>
              <w:jc w:val="both"/>
              <w:rPr>
                <w:rFonts w:eastAsia="TrebuchetMS"/>
              </w:rPr>
            </w:pPr>
            <w:r w:rsidRPr="00FD5321">
              <w:object w:dxaOrig="4666" w:dyaOrig="3497">
                <v:shape id="_x0000_i1030" type="#_x0000_t75" style="width:233.25pt;height:174.75pt" o:ole="">
                  <v:imagedata r:id="rId24" o:title=""/>
                </v:shape>
                <o:OLEObject Type="Embed" ProgID="STATISTICA.Graph" ShapeID="_x0000_i1030" DrawAspect="Content" ObjectID="_1398709575" r:id="rId25">
                  <o:FieldCodes>\s</o:FieldCodes>
                </o:OLEObject>
              </w:object>
            </w:r>
          </w:p>
        </w:tc>
      </w:tr>
    </w:tbl>
    <w:p w:rsidR="00C4012D" w:rsidRDefault="00C4012D" w:rsidP="00C4012D">
      <w:pPr>
        <w:autoSpaceDE w:val="0"/>
        <w:autoSpaceDN w:val="0"/>
        <w:adjustRightInd w:val="0"/>
        <w:spacing w:line="360" w:lineRule="auto"/>
        <w:ind w:firstLine="709"/>
        <w:jc w:val="both"/>
        <w:rPr>
          <w:rFonts w:eastAsia="TrebuchetMS"/>
        </w:rPr>
      </w:pPr>
      <w:r w:rsidRPr="00AE0FBC">
        <w:rPr>
          <w:rFonts w:eastAsia="TrebuchetMS"/>
        </w:rPr>
        <w:t xml:space="preserve">Figura 7. Riqueza estimada de espécies de fitoplâncton, distribuídos de acordo com o ambiente amostrado por Rarefação (Mao Tau) e por Jackknife, na </w:t>
      </w:r>
      <w:r w:rsidRPr="00AE0FBC">
        <w:t>Reserva de Desenvolvimento Sustentável Mamirauá</w:t>
      </w:r>
      <w:r w:rsidRPr="00AE0FBC">
        <w:rPr>
          <w:rFonts w:eastAsia="TrebuchetMS"/>
        </w:rPr>
        <w:t>, AM: A) amostra total e B) com esforço amostral padronizado em quatro amostras. As barras representam o intervalo de confiança de 95%.</w:t>
      </w:r>
    </w:p>
    <w:p w:rsidR="00C4012D" w:rsidRPr="00AE0FBC" w:rsidRDefault="00C4012D" w:rsidP="00C4012D">
      <w:pPr>
        <w:autoSpaceDE w:val="0"/>
        <w:autoSpaceDN w:val="0"/>
        <w:adjustRightInd w:val="0"/>
        <w:spacing w:line="360" w:lineRule="auto"/>
        <w:ind w:firstLine="709"/>
        <w:jc w:val="both"/>
        <w:rPr>
          <w:rFonts w:eastAsia="TrebuchetMS"/>
        </w:rPr>
      </w:pPr>
    </w:p>
    <w:p w:rsidR="00C4012D" w:rsidRPr="00AE0FBC" w:rsidRDefault="00C4012D" w:rsidP="00C4012D">
      <w:pPr>
        <w:autoSpaceDE w:val="0"/>
        <w:autoSpaceDN w:val="0"/>
        <w:adjustRightInd w:val="0"/>
        <w:spacing w:line="360" w:lineRule="auto"/>
        <w:ind w:firstLine="709"/>
        <w:jc w:val="both"/>
        <w:rPr>
          <w:rFonts w:eastAsia="TrebuchetMS"/>
        </w:rPr>
      </w:pPr>
      <w:r w:rsidRPr="00AE0FBC">
        <w:rPr>
          <w:rFonts w:eastAsia="TrebuchetMS"/>
        </w:rPr>
        <w:t>Ao comparar a composição de espécies entre os períodos de coleta, pela análise de correspondência destendenciada (DCA), foi possível observar dois agrupamentos muito distintos, a composição das amostras do período de seca ficou separada do período de cheia (Figura 8). Ao observar a distribuição das amostras no gráfico, percebe-se que os pontos amostrados na cheia são mais agrupados do que os na seca, apresentando maior homogeneidade de composição. Esse resultado foi corroborado pela análise de similaridade ANOSIM (R= 0.844; p= 0.001), mostrando que existe uma diferença significativa entre as composições de espécies do período de seca (61 espécies exclusivas) com os do período de cheia (64 espécies exclusivas). N</w:t>
      </w:r>
      <w:r w:rsidRPr="00AE0FBC">
        <w:rPr>
          <w:lang w:val="pt-PT"/>
        </w:rPr>
        <w:t xml:space="preserve">o período de seca, essa diferença pode ser explicada, no caso de Chlorophyceae, pela preferência </w:t>
      </w:r>
      <w:r w:rsidRPr="00AE0FBC">
        <w:rPr>
          <w:rFonts w:eastAsia="TrebuchetMS"/>
        </w:rPr>
        <w:t xml:space="preserve">desta por águas com pouca transparência e </w:t>
      </w:r>
      <w:proofErr w:type="gramStart"/>
      <w:r w:rsidRPr="00AE0FBC">
        <w:rPr>
          <w:rFonts w:eastAsia="TrebuchetMS"/>
        </w:rPr>
        <w:t>pH</w:t>
      </w:r>
      <w:proofErr w:type="gramEnd"/>
      <w:r w:rsidRPr="00AE0FBC">
        <w:rPr>
          <w:rFonts w:eastAsia="TrebuchetMS"/>
        </w:rPr>
        <w:t xml:space="preserve"> neutro </w:t>
      </w:r>
      <w:r w:rsidRPr="00AE0FBC">
        <w:rPr>
          <w:rFonts w:eastAsia="TrebuchetMS"/>
        </w:rPr>
        <w:lastRenderedPageBreak/>
        <w:t>(</w:t>
      </w:r>
      <w:r>
        <w:rPr>
          <w:lang w:val="pt-PT"/>
        </w:rPr>
        <w:t>Sant’anna &amp; M</w:t>
      </w:r>
      <w:r w:rsidRPr="00AE0FBC">
        <w:rPr>
          <w:lang w:val="pt-PT"/>
        </w:rPr>
        <w:t>artins, 1982) e, também, pelo</w:t>
      </w:r>
      <w:r w:rsidRPr="00AE0FBC">
        <w:rPr>
          <w:rFonts w:eastAsia="TrebuchetMS"/>
        </w:rPr>
        <w:t xml:space="preserve"> tamanho pequeno e crescimento rápido de alguns gêneros desta classe</w:t>
      </w:r>
      <w:r>
        <w:rPr>
          <w:rFonts w:eastAsia="TrebuchetMS"/>
        </w:rPr>
        <w:t>, como relatado por Melo &amp;</w:t>
      </w:r>
      <w:r w:rsidRPr="00AE0FBC">
        <w:rPr>
          <w:rFonts w:eastAsia="TrebuchetMS"/>
        </w:rPr>
        <w:t xml:space="preserve"> Huszar (2000) como, por exemplo </w:t>
      </w:r>
      <w:r w:rsidRPr="00AE0FBC">
        <w:rPr>
          <w:rFonts w:eastAsia="TrebuchetMS"/>
          <w:i/>
        </w:rPr>
        <w:t>Chlorella</w:t>
      </w:r>
      <w:r w:rsidRPr="00AE0FBC">
        <w:rPr>
          <w:rFonts w:eastAsia="TrebuchetMS"/>
        </w:rPr>
        <w:t xml:space="preserve">, observado no presente trabalho. No mesmo período, houve </w:t>
      </w:r>
      <w:r w:rsidRPr="00AE0FBC">
        <w:t>predominância de</w:t>
      </w:r>
      <w:r w:rsidRPr="00AE0FBC">
        <w:rPr>
          <w:rFonts w:eastAsia="TrebuchetMS"/>
        </w:rPr>
        <w:t xml:space="preserve"> </w:t>
      </w:r>
      <w:r w:rsidRPr="00AE0FBC">
        <w:t xml:space="preserve">Bacillarophyceae nas estações de rio, fato constatado em outros estudos em rios da Amazônia (Sala </w:t>
      </w:r>
      <w:proofErr w:type="gramStart"/>
      <w:r w:rsidRPr="00BC691D">
        <w:rPr>
          <w:i/>
        </w:rPr>
        <w:t>et</w:t>
      </w:r>
      <w:proofErr w:type="gramEnd"/>
      <w:r w:rsidRPr="00BC691D">
        <w:rPr>
          <w:i/>
        </w:rPr>
        <w:t xml:space="preserve"> al</w:t>
      </w:r>
      <w:r w:rsidRPr="00AE0FBC">
        <w:t xml:space="preserve">. 2002; Ferrari, 2007), pois, de acordo de Train </w:t>
      </w:r>
      <w:r w:rsidRPr="00BC691D">
        <w:rPr>
          <w:i/>
        </w:rPr>
        <w:t>et al</w:t>
      </w:r>
      <w:r w:rsidRPr="00AE0FBC">
        <w:t>. (2000), gêneros desta classe são adaptados a ambientes lóticos.</w:t>
      </w:r>
    </w:p>
    <w:p w:rsidR="00C4012D" w:rsidRPr="00AE0FBC" w:rsidRDefault="00C4012D" w:rsidP="00C4012D">
      <w:pPr>
        <w:autoSpaceDE w:val="0"/>
        <w:autoSpaceDN w:val="0"/>
        <w:adjustRightInd w:val="0"/>
        <w:spacing w:line="360" w:lineRule="auto"/>
        <w:ind w:firstLine="709"/>
        <w:jc w:val="both"/>
        <w:rPr>
          <w:rFonts w:eastAsia="TrebuchetMS"/>
        </w:rPr>
      </w:pPr>
      <w:r w:rsidRPr="00AE0FBC">
        <w:rPr>
          <w:rFonts w:eastAsia="TrebuchetMS"/>
        </w:rPr>
        <w:t>Já nos dois tipos de ambientes estudados, no período de cheia,</w:t>
      </w:r>
      <w:r w:rsidRPr="00AE0FBC">
        <w:t xml:space="preserve"> predominou a classe Zygnemaphyceae, </w:t>
      </w:r>
      <w:r w:rsidRPr="00AE0FBC">
        <w:rPr>
          <w:rFonts w:eastAsia="TrebuchetMS"/>
        </w:rPr>
        <w:t xml:space="preserve">e, segundo Reynolds, (1997 </w:t>
      </w:r>
      <w:r w:rsidRPr="00AE0FBC">
        <w:rPr>
          <w:rFonts w:eastAsia="TrebuchetMS"/>
          <w:i/>
        </w:rPr>
        <w:t xml:space="preserve">apud </w:t>
      </w:r>
      <w:r w:rsidRPr="00AE0FBC">
        <w:rPr>
          <w:rFonts w:eastAsia="TrebuchetMS"/>
        </w:rPr>
        <w:t>Melo</w:t>
      </w:r>
      <w:r>
        <w:rPr>
          <w:rFonts w:eastAsia="TrebuchetMS"/>
        </w:rPr>
        <w:t xml:space="preserve"> &amp; H</w:t>
      </w:r>
      <w:r w:rsidRPr="00AE0FBC">
        <w:rPr>
          <w:rFonts w:eastAsia="TrebuchetMS"/>
        </w:rPr>
        <w:t xml:space="preserve">uszar 2000), vários gêneros desta classe são adaptados em ambientes de águas mistas, como </w:t>
      </w:r>
      <w:r w:rsidRPr="00AE0FBC">
        <w:rPr>
          <w:rFonts w:eastAsia="TrebuchetMS"/>
          <w:i/>
        </w:rPr>
        <w:t>Mougeotia</w:t>
      </w:r>
      <w:r w:rsidRPr="00AE0FBC">
        <w:rPr>
          <w:rFonts w:eastAsia="TrebuchetMS"/>
        </w:rPr>
        <w:t xml:space="preserve"> observado na RDSM na época da cheia, principalmente em canais.</w:t>
      </w:r>
    </w:p>
    <w:p w:rsidR="00C4012D" w:rsidRPr="00FA104C" w:rsidRDefault="00C4012D" w:rsidP="00C4012D">
      <w:pPr>
        <w:autoSpaceDE w:val="0"/>
        <w:autoSpaceDN w:val="0"/>
        <w:adjustRightInd w:val="0"/>
        <w:spacing w:line="360" w:lineRule="auto"/>
        <w:ind w:firstLine="709"/>
        <w:jc w:val="both"/>
        <w:rPr>
          <w:rFonts w:eastAsia="TrebuchetMS"/>
        </w:rPr>
      </w:pPr>
    </w:p>
    <w:p w:rsidR="00C4012D" w:rsidRDefault="00C4012D" w:rsidP="00C4012D">
      <w:pPr>
        <w:autoSpaceDE w:val="0"/>
        <w:autoSpaceDN w:val="0"/>
        <w:adjustRightInd w:val="0"/>
        <w:spacing w:line="360" w:lineRule="auto"/>
        <w:ind w:firstLine="709"/>
        <w:jc w:val="both"/>
        <w:rPr>
          <w:rFonts w:eastAsia="TrebuchetMS"/>
        </w:rPr>
      </w:pPr>
      <w:r>
        <w:object w:dxaOrig="6804" w:dyaOrig="5103">
          <v:shape id="_x0000_i1031" type="#_x0000_t75" style="width:340.5pt;height:253.5pt" o:ole="">
            <v:imagedata r:id="rId26" o:title=""/>
          </v:shape>
          <o:OLEObject Type="Embed" ProgID="STATISTICA.Graph" ShapeID="_x0000_i1031" DrawAspect="Content" ObjectID="_1398709576" r:id="rId27">
            <o:FieldCodes>\s</o:FieldCodes>
          </o:OLEObject>
        </w:object>
      </w:r>
    </w:p>
    <w:p w:rsidR="00C4012D" w:rsidRPr="00BC691D" w:rsidRDefault="00C4012D" w:rsidP="00C4012D">
      <w:pPr>
        <w:autoSpaceDE w:val="0"/>
        <w:autoSpaceDN w:val="0"/>
        <w:adjustRightInd w:val="0"/>
        <w:spacing w:line="360" w:lineRule="auto"/>
        <w:ind w:firstLine="709"/>
        <w:jc w:val="both"/>
        <w:rPr>
          <w:rFonts w:eastAsia="TrebuchetMS"/>
        </w:rPr>
      </w:pPr>
      <w:r w:rsidRPr="00BC691D">
        <w:rPr>
          <w:rFonts w:eastAsia="TrebuchetMS"/>
        </w:rPr>
        <w:t xml:space="preserve">Figura 8. Diagrama de Ordenação, com dois eixos na análise de correspondência destendenciada (DCA), nos períodos de seca e de cheia, baseado na composição de espécies fitoplanctônica (28 amostras), da </w:t>
      </w:r>
      <w:r w:rsidRPr="00BC691D">
        <w:t xml:space="preserve">Reserva de Desenvolvimento Sustentável Mamirauá, </w:t>
      </w:r>
      <w:r w:rsidRPr="00BC691D">
        <w:rPr>
          <w:rFonts w:eastAsia="TrebuchetMS"/>
        </w:rPr>
        <w:t>AM.</w:t>
      </w:r>
    </w:p>
    <w:p w:rsidR="00C4012D" w:rsidRPr="00BC691D" w:rsidRDefault="00C4012D" w:rsidP="00C4012D">
      <w:pPr>
        <w:autoSpaceDE w:val="0"/>
        <w:autoSpaceDN w:val="0"/>
        <w:adjustRightInd w:val="0"/>
        <w:spacing w:line="360" w:lineRule="auto"/>
        <w:ind w:firstLine="709"/>
        <w:jc w:val="both"/>
        <w:rPr>
          <w:rFonts w:eastAsia="TrebuchetMS"/>
        </w:rPr>
      </w:pPr>
    </w:p>
    <w:p w:rsidR="00C4012D" w:rsidRPr="00BC691D" w:rsidRDefault="00C4012D" w:rsidP="00C4012D">
      <w:pPr>
        <w:autoSpaceDE w:val="0"/>
        <w:autoSpaceDN w:val="0"/>
        <w:adjustRightInd w:val="0"/>
        <w:spacing w:line="360" w:lineRule="auto"/>
        <w:ind w:firstLine="709"/>
        <w:jc w:val="both"/>
        <w:rPr>
          <w:rFonts w:eastAsia="TrebuchetMS"/>
        </w:rPr>
      </w:pPr>
      <w:r w:rsidRPr="00BC691D">
        <w:rPr>
          <w:rFonts w:eastAsia="TrebuchetMS"/>
        </w:rPr>
        <w:t xml:space="preserve">Ao comparar a composição de espécies entre os dois ambientes, pela análise de correspondência destendenciada (DCA), observou-se que a composição das amostras de canal ficou separada das de rio. Quanto à distribuição das amostras, percebe-se que os pontos ordenados mais a direita estão mais separados e os da esquerda estão mais sobrepostos. (Figura 9). Esse resultado foi corroborado pela análise de similaridade ANOSIM (R= 0,137; </w:t>
      </w:r>
      <w:r w:rsidRPr="00BC691D">
        <w:rPr>
          <w:rFonts w:eastAsia="TrebuchetMS"/>
        </w:rPr>
        <w:lastRenderedPageBreak/>
        <w:t>p= 0,036), mostrando que existe uma diferença significativa entre as composições de espécies de canal (66 espécies exclusivas) com as de rio (sete espécies exclusivas).</w:t>
      </w:r>
    </w:p>
    <w:p w:rsidR="00C4012D" w:rsidRDefault="00C4012D" w:rsidP="00C4012D">
      <w:pPr>
        <w:autoSpaceDE w:val="0"/>
        <w:autoSpaceDN w:val="0"/>
        <w:adjustRightInd w:val="0"/>
        <w:spacing w:line="360" w:lineRule="auto"/>
        <w:ind w:firstLine="709"/>
        <w:jc w:val="both"/>
      </w:pPr>
      <w:r>
        <w:object w:dxaOrig="6804" w:dyaOrig="5103">
          <v:shape id="_x0000_i1032" type="#_x0000_t75" style="width:340.5pt;height:253.5pt" o:ole="">
            <v:imagedata r:id="rId28" o:title=""/>
          </v:shape>
          <o:OLEObject Type="Embed" ProgID="STATISTICA.Graph" ShapeID="_x0000_i1032" DrawAspect="Content" ObjectID="_1398709577" r:id="rId29">
            <o:FieldCodes>\s</o:FieldCodes>
          </o:OLEObject>
        </w:object>
      </w:r>
    </w:p>
    <w:p w:rsidR="00C4012D" w:rsidRPr="00BC691D" w:rsidRDefault="00C4012D" w:rsidP="00C4012D">
      <w:pPr>
        <w:autoSpaceDE w:val="0"/>
        <w:autoSpaceDN w:val="0"/>
        <w:adjustRightInd w:val="0"/>
        <w:spacing w:line="360" w:lineRule="auto"/>
        <w:ind w:firstLine="709"/>
        <w:jc w:val="both"/>
        <w:rPr>
          <w:rFonts w:eastAsia="TrebuchetMS"/>
        </w:rPr>
      </w:pPr>
      <w:r w:rsidRPr="00BC691D">
        <w:rPr>
          <w:rFonts w:eastAsia="TrebuchetMS"/>
        </w:rPr>
        <w:t xml:space="preserve">Figura 9. Diagrama de Ordenação com dois eixos na análise de correspondência destendenciada (DCA), dos ambientes de canal e de rio, baseado na composição de espécies fitoplanctônicas de 28 amostras, da </w:t>
      </w:r>
      <w:r w:rsidRPr="00BC691D">
        <w:t xml:space="preserve">Reserva de Desenvolvimento Sustentável Mamirauá, </w:t>
      </w:r>
      <w:r w:rsidRPr="00BC691D">
        <w:rPr>
          <w:rFonts w:eastAsia="TrebuchetMS"/>
        </w:rPr>
        <w:t>AM.</w:t>
      </w:r>
    </w:p>
    <w:p w:rsidR="00C4012D" w:rsidRPr="00BC691D" w:rsidRDefault="00C4012D" w:rsidP="00C4012D">
      <w:pPr>
        <w:autoSpaceDE w:val="0"/>
        <w:autoSpaceDN w:val="0"/>
        <w:adjustRightInd w:val="0"/>
        <w:spacing w:line="360" w:lineRule="auto"/>
        <w:ind w:firstLine="709"/>
        <w:jc w:val="both"/>
        <w:rPr>
          <w:rFonts w:eastAsia="TrebuchetMS"/>
        </w:rPr>
      </w:pPr>
    </w:p>
    <w:p w:rsidR="00C4012D" w:rsidRPr="00BC691D" w:rsidRDefault="00C4012D" w:rsidP="00C4012D">
      <w:pPr>
        <w:autoSpaceDE w:val="0"/>
        <w:autoSpaceDN w:val="0"/>
        <w:adjustRightInd w:val="0"/>
        <w:spacing w:line="360" w:lineRule="auto"/>
        <w:ind w:firstLine="709"/>
        <w:jc w:val="both"/>
        <w:rPr>
          <w:rFonts w:eastAsia="TrebuchetMS"/>
        </w:rPr>
      </w:pPr>
      <w:r w:rsidRPr="00BC691D">
        <w:rPr>
          <w:rFonts w:eastAsia="TrebuchetMS"/>
        </w:rPr>
        <w:t>Buscando entender essa diferença de agrupamento (Figura 9), as amostras foram separadas por período e por ambiente. Foi possível observar, através da DCA, que no período de seca existe uma maior diferença de composição de espécie entre canal e rio do que no período de cheia (Figura 10). Esse resultado foi corroborado pela análise de similaridade de ANOSIM, mostrando que na seca a diferença é maior (R= 0,816; p= 0,004) do que durante o período de cheia (R= 0,236; p= 0,022).</w:t>
      </w:r>
    </w:p>
    <w:p w:rsidR="00C4012D" w:rsidRDefault="00C4012D" w:rsidP="00C4012D">
      <w:pPr>
        <w:autoSpaceDE w:val="0"/>
        <w:autoSpaceDN w:val="0"/>
        <w:adjustRightInd w:val="0"/>
        <w:spacing w:line="360" w:lineRule="auto"/>
        <w:ind w:firstLine="709"/>
        <w:jc w:val="both"/>
        <w:rPr>
          <w:rFonts w:eastAsia="TrebuchetMS"/>
        </w:rPr>
      </w:pPr>
      <w:r>
        <w:object w:dxaOrig="6804" w:dyaOrig="5103">
          <v:shape id="_x0000_i1033" type="#_x0000_t75" style="width:340.5pt;height:253.5pt" o:ole="">
            <v:imagedata r:id="rId30" o:title=""/>
          </v:shape>
          <o:OLEObject Type="Embed" ProgID="STATISTICA.Graph" ShapeID="_x0000_i1033" DrawAspect="Content" ObjectID="_1398709578" r:id="rId31">
            <o:FieldCodes>\s</o:FieldCodes>
          </o:OLEObject>
        </w:object>
      </w:r>
    </w:p>
    <w:p w:rsidR="00C4012D" w:rsidRPr="001D000E" w:rsidRDefault="00C4012D" w:rsidP="00C4012D">
      <w:pPr>
        <w:autoSpaceDE w:val="0"/>
        <w:autoSpaceDN w:val="0"/>
        <w:adjustRightInd w:val="0"/>
        <w:spacing w:line="360" w:lineRule="auto"/>
        <w:ind w:firstLine="709"/>
        <w:jc w:val="both"/>
        <w:rPr>
          <w:rFonts w:eastAsia="TrebuchetMS"/>
        </w:rPr>
      </w:pPr>
      <w:r w:rsidRPr="001D000E">
        <w:rPr>
          <w:rFonts w:eastAsia="TrebuchetMS"/>
        </w:rPr>
        <w:t xml:space="preserve">Figura 10. Diagrama de Ordenação com dois eixos, na análise de correspondência destendenciada (DCA), de amostras separadas por período de coleta e por tipos de ambiente de amostragem, baseado na composição de espécies fitoplanctônica de 28 amostras, da </w:t>
      </w:r>
      <w:r w:rsidRPr="001D000E">
        <w:t>Reserva de Desenvolvimento Sustentável Mamirauá,</w:t>
      </w:r>
      <w:r w:rsidRPr="001D000E">
        <w:rPr>
          <w:rFonts w:eastAsia="TrebuchetMS"/>
        </w:rPr>
        <w:t xml:space="preserve"> AM.</w:t>
      </w:r>
    </w:p>
    <w:p w:rsidR="00C4012D" w:rsidRPr="001D000E" w:rsidRDefault="00C4012D" w:rsidP="00C4012D">
      <w:pPr>
        <w:autoSpaceDE w:val="0"/>
        <w:autoSpaceDN w:val="0"/>
        <w:adjustRightInd w:val="0"/>
        <w:spacing w:line="360" w:lineRule="auto"/>
        <w:ind w:firstLine="709"/>
        <w:jc w:val="both"/>
        <w:rPr>
          <w:rFonts w:eastAsia="TrebuchetMS"/>
        </w:rPr>
      </w:pPr>
      <w:r w:rsidRPr="001D000E">
        <w:rPr>
          <w:rFonts w:eastAsia="TrebuchetMS"/>
          <w:bCs/>
        </w:rPr>
        <w:t xml:space="preserve">Ao testar o efeito do ambiente (canais e rios) e do espaço (14 estações de coleta) sobre a comunidade fitoplanctônica, verificou-se que houve apenas efeito do ambiente (R: 0.575, p&lt; 0.001). Por outro lado, quando a análise foi refeita, separadamente, para cada período de coleta, na cheia houve efeito somente do espaço (R: 0.316, p: 0.008), pois nesse período </w:t>
      </w:r>
      <w:r w:rsidRPr="001D000E">
        <w:rPr>
          <w:rFonts w:eastAsia="TrebuchetMS"/>
        </w:rPr>
        <w:t xml:space="preserve">cria-se um efeito homogeneizador das variáveis ambientais, devido à intrusão de água de rios nos canais, pelo pulso de inundação, que, de acordo com Thomas </w:t>
      </w:r>
      <w:proofErr w:type="gramStart"/>
      <w:r w:rsidRPr="001D000E">
        <w:rPr>
          <w:rFonts w:eastAsia="TrebuchetMS"/>
          <w:i/>
        </w:rPr>
        <w:t>et</w:t>
      </w:r>
      <w:proofErr w:type="gramEnd"/>
      <w:r w:rsidRPr="001D000E">
        <w:rPr>
          <w:rFonts w:eastAsia="TrebuchetMS"/>
          <w:i/>
        </w:rPr>
        <w:t xml:space="preserve"> al</w:t>
      </w:r>
      <w:r w:rsidRPr="001D000E">
        <w:rPr>
          <w:rFonts w:eastAsia="TrebuchetMS"/>
        </w:rPr>
        <w:t xml:space="preserve">. (1997) e Nabout </w:t>
      </w:r>
      <w:r w:rsidRPr="001D000E">
        <w:rPr>
          <w:rFonts w:eastAsia="TrebuchetMS"/>
          <w:i/>
        </w:rPr>
        <w:t>et al</w:t>
      </w:r>
      <w:r w:rsidRPr="001D000E">
        <w:rPr>
          <w:rFonts w:eastAsia="TrebuchetMS"/>
        </w:rPr>
        <w:t>. (2006), afetaria a estrutura dessa comunidade, nos diferentes espaços; e</w:t>
      </w:r>
      <w:r w:rsidRPr="001D000E">
        <w:rPr>
          <w:rFonts w:eastAsia="TrebuchetMS"/>
          <w:bCs/>
        </w:rPr>
        <w:t>ntretanto, as matrizes espaciais e ambientais, no período de cheia, se mostraram autocorrelacionadas (R: 0.231, p: 0.039) demonstrando maior similaridade na composição das espécies (Tabela 3).</w:t>
      </w:r>
    </w:p>
    <w:p w:rsidR="00C4012D" w:rsidRPr="001D000E" w:rsidRDefault="00C4012D" w:rsidP="00C4012D">
      <w:pPr>
        <w:autoSpaceDE w:val="0"/>
        <w:autoSpaceDN w:val="0"/>
        <w:adjustRightInd w:val="0"/>
        <w:spacing w:line="360" w:lineRule="auto"/>
        <w:ind w:firstLine="709"/>
        <w:jc w:val="both"/>
        <w:rPr>
          <w:rFonts w:eastAsia="TrebuchetMS"/>
          <w:bCs/>
        </w:rPr>
      </w:pPr>
      <w:r w:rsidRPr="001D000E">
        <w:rPr>
          <w:rFonts w:eastAsia="TrebuchetMS"/>
          <w:bCs/>
        </w:rPr>
        <w:t xml:space="preserve">Já no período de seca, houve um forte efeito apenas do ambiente (R: 0.723, p&lt; 0.001), mas novamente as matrizes espaciais e ambientais mostraram-se autocorrelacionadas (R: 0.317, p: 0.009) (Tabela 3), pois com nível de água mais baixo, as variáveis ambientais seriam as principais responsáveis pela estrutura da comunidade fitoplanctônica, corroborando com </w:t>
      </w:r>
      <w:r>
        <w:rPr>
          <w:rFonts w:eastAsia="TrebuchetMS"/>
          <w:bCs/>
        </w:rPr>
        <w:t>Almeida &amp;</w:t>
      </w:r>
      <w:r w:rsidRPr="001D000E">
        <w:rPr>
          <w:rFonts w:eastAsia="TrebuchetMS"/>
          <w:bCs/>
        </w:rPr>
        <w:t xml:space="preserve"> Melo (2011) os quais verificaram que as variáveis abióticas foram determinantes na distribuição das espécies nesse período, em um lago de inundação amazônico.</w:t>
      </w:r>
    </w:p>
    <w:p w:rsidR="00C4012D" w:rsidRPr="001D000E" w:rsidRDefault="00C4012D" w:rsidP="00C4012D">
      <w:pPr>
        <w:autoSpaceDE w:val="0"/>
        <w:autoSpaceDN w:val="0"/>
        <w:adjustRightInd w:val="0"/>
        <w:spacing w:line="360" w:lineRule="auto"/>
        <w:ind w:firstLine="709"/>
        <w:jc w:val="both"/>
        <w:rPr>
          <w:rFonts w:eastAsia="TrebuchetMS"/>
          <w:bCs/>
        </w:rPr>
      </w:pPr>
    </w:p>
    <w:p w:rsidR="00C4012D" w:rsidRPr="001D000E" w:rsidRDefault="00C4012D" w:rsidP="00C4012D">
      <w:pPr>
        <w:autoSpaceDE w:val="0"/>
        <w:autoSpaceDN w:val="0"/>
        <w:adjustRightInd w:val="0"/>
        <w:spacing w:line="360" w:lineRule="auto"/>
        <w:ind w:firstLine="709"/>
        <w:jc w:val="both"/>
      </w:pPr>
      <w:r w:rsidRPr="001D000E">
        <w:lastRenderedPageBreak/>
        <w:t>Tabela 3. Resultado do teste de Mantel parcial, avaliando o efeito da distância geográfica dos fatores abióticos sobre a comunidade fitoplanctônica, para 28 amostras da Reserva de Desenvolvimento Sustentável Mamirauá,</w:t>
      </w:r>
      <w:r w:rsidRPr="001D000E">
        <w:rPr>
          <w:rFonts w:eastAsia="TrebuchetMS"/>
        </w:rPr>
        <w:t xml:space="preserve"> AM.</w:t>
      </w:r>
    </w:p>
    <w:tbl>
      <w:tblPr>
        <w:tblW w:w="87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60"/>
        <w:gridCol w:w="970"/>
        <w:gridCol w:w="1010"/>
        <w:gridCol w:w="1035"/>
        <w:gridCol w:w="945"/>
        <w:gridCol w:w="1170"/>
        <w:gridCol w:w="1110"/>
      </w:tblGrid>
      <w:tr w:rsidR="00C4012D" w:rsidRPr="001D000E" w:rsidTr="00E5567E">
        <w:trPr>
          <w:trHeight w:val="300"/>
        </w:trPr>
        <w:tc>
          <w:tcPr>
            <w:tcW w:w="2460" w:type="dxa"/>
            <w:tcBorders>
              <w:left w:val="nil"/>
              <w:bottom w:val="single" w:sz="4" w:space="0" w:color="auto"/>
              <w:right w:val="nil"/>
            </w:tcBorders>
            <w:shd w:val="clear" w:color="auto" w:fill="auto"/>
            <w:noWrap/>
            <w:vAlign w:val="bottom"/>
            <w:hideMark/>
          </w:tcPr>
          <w:p w:rsidR="00C4012D" w:rsidRPr="001D000E" w:rsidRDefault="00C4012D" w:rsidP="00E5567E">
            <w:pPr>
              <w:spacing w:line="360" w:lineRule="auto"/>
              <w:jc w:val="center"/>
            </w:pPr>
          </w:p>
        </w:tc>
        <w:tc>
          <w:tcPr>
            <w:tcW w:w="1980" w:type="dxa"/>
            <w:gridSpan w:val="2"/>
            <w:tcBorders>
              <w:left w:val="nil"/>
              <w:bottom w:val="single" w:sz="4" w:space="0" w:color="auto"/>
              <w:right w:val="nil"/>
            </w:tcBorders>
            <w:shd w:val="clear" w:color="auto" w:fill="auto"/>
            <w:noWrap/>
            <w:vAlign w:val="bottom"/>
            <w:hideMark/>
          </w:tcPr>
          <w:p w:rsidR="00C4012D" w:rsidRPr="001D000E" w:rsidRDefault="00C4012D" w:rsidP="00E5567E">
            <w:pPr>
              <w:spacing w:line="360" w:lineRule="auto"/>
              <w:jc w:val="center"/>
            </w:pPr>
            <w:r w:rsidRPr="001D000E">
              <w:t>Geral</w:t>
            </w:r>
          </w:p>
        </w:tc>
        <w:tc>
          <w:tcPr>
            <w:tcW w:w="1980" w:type="dxa"/>
            <w:gridSpan w:val="2"/>
            <w:tcBorders>
              <w:left w:val="nil"/>
              <w:bottom w:val="single" w:sz="4" w:space="0" w:color="auto"/>
              <w:right w:val="nil"/>
            </w:tcBorders>
            <w:shd w:val="clear" w:color="auto" w:fill="auto"/>
            <w:noWrap/>
            <w:vAlign w:val="bottom"/>
            <w:hideMark/>
          </w:tcPr>
          <w:p w:rsidR="00C4012D" w:rsidRPr="001D000E" w:rsidRDefault="00C4012D" w:rsidP="00E5567E">
            <w:pPr>
              <w:spacing w:line="360" w:lineRule="auto"/>
              <w:jc w:val="center"/>
            </w:pPr>
            <w:r w:rsidRPr="001D000E">
              <w:t>Cheia</w:t>
            </w:r>
          </w:p>
        </w:tc>
        <w:tc>
          <w:tcPr>
            <w:tcW w:w="2280" w:type="dxa"/>
            <w:gridSpan w:val="2"/>
            <w:tcBorders>
              <w:left w:val="nil"/>
              <w:bottom w:val="single" w:sz="4" w:space="0" w:color="auto"/>
              <w:right w:val="nil"/>
            </w:tcBorders>
            <w:shd w:val="clear" w:color="auto" w:fill="auto"/>
            <w:noWrap/>
            <w:vAlign w:val="bottom"/>
            <w:hideMark/>
          </w:tcPr>
          <w:p w:rsidR="00C4012D" w:rsidRPr="001D000E" w:rsidRDefault="00C4012D" w:rsidP="00E5567E">
            <w:pPr>
              <w:spacing w:line="360" w:lineRule="auto"/>
              <w:jc w:val="center"/>
            </w:pPr>
            <w:r w:rsidRPr="001D000E">
              <w:t>Seca</w:t>
            </w:r>
          </w:p>
        </w:tc>
      </w:tr>
      <w:tr w:rsidR="00C4012D" w:rsidRPr="001D000E" w:rsidTr="00E5567E">
        <w:trPr>
          <w:trHeight w:val="300"/>
        </w:trPr>
        <w:tc>
          <w:tcPr>
            <w:tcW w:w="2460" w:type="dxa"/>
            <w:tcBorders>
              <w:left w:val="nil"/>
              <w:bottom w:val="nil"/>
              <w:right w:val="nil"/>
            </w:tcBorders>
            <w:shd w:val="clear" w:color="auto" w:fill="auto"/>
            <w:noWrap/>
            <w:vAlign w:val="bottom"/>
            <w:hideMark/>
          </w:tcPr>
          <w:p w:rsidR="00C4012D" w:rsidRPr="001D000E" w:rsidRDefault="00C4012D" w:rsidP="00E5567E">
            <w:pPr>
              <w:spacing w:line="360" w:lineRule="auto"/>
              <w:rPr>
                <w:b/>
              </w:rPr>
            </w:pPr>
          </w:p>
        </w:tc>
        <w:tc>
          <w:tcPr>
            <w:tcW w:w="970" w:type="dxa"/>
            <w:tcBorders>
              <w:left w:val="nil"/>
              <w:bottom w:val="nil"/>
              <w:right w:val="nil"/>
            </w:tcBorders>
            <w:shd w:val="clear" w:color="auto" w:fill="auto"/>
            <w:noWrap/>
            <w:vAlign w:val="bottom"/>
            <w:hideMark/>
          </w:tcPr>
          <w:p w:rsidR="00C4012D" w:rsidRPr="001D000E" w:rsidRDefault="00C4012D" w:rsidP="00E5567E">
            <w:pPr>
              <w:spacing w:line="360" w:lineRule="auto"/>
              <w:jc w:val="center"/>
              <w:rPr>
                <w:b/>
              </w:rPr>
            </w:pPr>
            <w:r w:rsidRPr="001D000E">
              <w:rPr>
                <w:b/>
              </w:rPr>
              <w:t>R</w:t>
            </w:r>
            <w:r w:rsidRPr="001D000E">
              <w:rPr>
                <w:b/>
                <w:vertAlign w:val="superscript"/>
              </w:rPr>
              <w:t>2</w:t>
            </w:r>
          </w:p>
        </w:tc>
        <w:tc>
          <w:tcPr>
            <w:tcW w:w="1010" w:type="dxa"/>
            <w:tcBorders>
              <w:left w:val="nil"/>
              <w:bottom w:val="nil"/>
              <w:right w:val="nil"/>
            </w:tcBorders>
            <w:shd w:val="clear" w:color="auto" w:fill="auto"/>
            <w:noWrap/>
            <w:vAlign w:val="bottom"/>
            <w:hideMark/>
          </w:tcPr>
          <w:p w:rsidR="00C4012D" w:rsidRPr="001D000E" w:rsidRDefault="00C4012D" w:rsidP="00E5567E">
            <w:pPr>
              <w:spacing w:line="360" w:lineRule="auto"/>
              <w:jc w:val="center"/>
              <w:rPr>
                <w:b/>
              </w:rPr>
            </w:pPr>
            <w:r w:rsidRPr="001D000E">
              <w:rPr>
                <w:b/>
              </w:rPr>
              <w:t>p</w:t>
            </w:r>
          </w:p>
        </w:tc>
        <w:tc>
          <w:tcPr>
            <w:tcW w:w="1035" w:type="dxa"/>
            <w:tcBorders>
              <w:left w:val="nil"/>
              <w:bottom w:val="nil"/>
              <w:right w:val="nil"/>
            </w:tcBorders>
            <w:shd w:val="clear" w:color="auto" w:fill="auto"/>
            <w:noWrap/>
            <w:vAlign w:val="bottom"/>
            <w:hideMark/>
          </w:tcPr>
          <w:p w:rsidR="00C4012D" w:rsidRPr="001D000E" w:rsidRDefault="00C4012D" w:rsidP="00E5567E">
            <w:pPr>
              <w:spacing w:line="360" w:lineRule="auto"/>
              <w:jc w:val="center"/>
              <w:rPr>
                <w:b/>
              </w:rPr>
            </w:pPr>
            <w:r w:rsidRPr="001D000E">
              <w:rPr>
                <w:b/>
              </w:rPr>
              <w:t>R</w:t>
            </w:r>
            <w:r w:rsidRPr="001D000E">
              <w:rPr>
                <w:b/>
                <w:vertAlign w:val="superscript"/>
              </w:rPr>
              <w:t>2</w:t>
            </w:r>
          </w:p>
        </w:tc>
        <w:tc>
          <w:tcPr>
            <w:tcW w:w="945" w:type="dxa"/>
            <w:tcBorders>
              <w:left w:val="nil"/>
              <w:bottom w:val="nil"/>
              <w:right w:val="nil"/>
            </w:tcBorders>
            <w:shd w:val="clear" w:color="auto" w:fill="auto"/>
            <w:noWrap/>
            <w:vAlign w:val="bottom"/>
            <w:hideMark/>
          </w:tcPr>
          <w:p w:rsidR="00C4012D" w:rsidRPr="001D000E" w:rsidRDefault="00C4012D" w:rsidP="00E5567E">
            <w:pPr>
              <w:spacing w:line="360" w:lineRule="auto"/>
              <w:jc w:val="center"/>
              <w:rPr>
                <w:b/>
              </w:rPr>
            </w:pPr>
            <w:r w:rsidRPr="001D000E">
              <w:rPr>
                <w:b/>
              </w:rPr>
              <w:t>P</w:t>
            </w:r>
          </w:p>
        </w:tc>
        <w:tc>
          <w:tcPr>
            <w:tcW w:w="1170" w:type="dxa"/>
            <w:tcBorders>
              <w:left w:val="nil"/>
              <w:bottom w:val="nil"/>
              <w:right w:val="nil"/>
            </w:tcBorders>
            <w:shd w:val="clear" w:color="auto" w:fill="auto"/>
            <w:noWrap/>
            <w:vAlign w:val="bottom"/>
            <w:hideMark/>
          </w:tcPr>
          <w:p w:rsidR="00C4012D" w:rsidRPr="001D000E" w:rsidRDefault="00C4012D" w:rsidP="00E5567E">
            <w:pPr>
              <w:spacing w:line="360" w:lineRule="auto"/>
              <w:jc w:val="center"/>
              <w:rPr>
                <w:b/>
              </w:rPr>
            </w:pPr>
            <w:r w:rsidRPr="001D000E">
              <w:rPr>
                <w:b/>
              </w:rPr>
              <w:t>R</w:t>
            </w:r>
            <w:r w:rsidRPr="001D000E">
              <w:rPr>
                <w:b/>
                <w:vertAlign w:val="superscript"/>
              </w:rPr>
              <w:t>2</w:t>
            </w:r>
          </w:p>
        </w:tc>
        <w:tc>
          <w:tcPr>
            <w:tcW w:w="1110" w:type="dxa"/>
            <w:tcBorders>
              <w:left w:val="nil"/>
              <w:bottom w:val="nil"/>
              <w:right w:val="nil"/>
            </w:tcBorders>
            <w:shd w:val="clear" w:color="auto" w:fill="auto"/>
            <w:noWrap/>
            <w:vAlign w:val="bottom"/>
            <w:hideMark/>
          </w:tcPr>
          <w:p w:rsidR="00C4012D" w:rsidRPr="001D000E" w:rsidRDefault="00C4012D" w:rsidP="00E5567E">
            <w:pPr>
              <w:spacing w:line="360" w:lineRule="auto"/>
              <w:jc w:val="center"/>
              <w:rPr>
                <w:b/>
              </w:rPr>
            </w:pPr>
            <w:r w:rsidRPr="001D000E">
              <w:rPr>
                <w:b/>
              </w:rPr>
              <w:t>p</w:t>
            </w:r>
          </w:p>
        </w:tc>
      </w:tr>
      <w:tr w:rsidR="00C4012D" w:rsidRPr="001D000E" w:rsidTr="00E5567E">
        <w:trPr>
          <w:trHeight w:val="300"/>
        </w:trPr>
        <w:tc>
          <w:tcPr>
            <w:tcW w:w="2460" w:type="dxa"/>
            <w:tcBorders>
              <w:top w:val="nil"/>
              <w:left w:val="nil"/>
              <w:bottom w:val="nil"/>
              <w:right w:val="nil"/>
            </w:tcBorders>
            <w:shd w:val="clear" w:color="auto" w:fill="auto"/>
            <w:noWrap/>
            <w:vAlign w:val="bottom"/>
            <w:hideMark/>
          </w:tcPr>
          <w:p w:rsidR="00C4012D" w:rsidRPr="001D000E" w:rsidRDefault="00C4012D" w:rsidP="00E5567E">
            <w:pPr>
              <w:spacing w:line="360" w:lineRule="auto"/>
            </w:pPr>
            <w:r w:rsidRPr="001D000E">
              <w:t>Efeito do Ambiente</w:t>
            </w:r>
          </w:p>
        </w:tc>
        <w:tc>
          <w:tcPr>
            <w:tcW w:w="970" w:type="dxa"/>
            <w:tcBorders>
              <w:top w:val="nil"/>
              <w:left w:val="nil"/>
              <w:bottom w:val="nil"/>
              <w:right w:val="nil"/>
            </w:tcBorders>
            <w:shd w:val="clear" w:color="auto" w:fill="auto"/>
            <w:noWrap/>
            <w:vAlign w:val="bottom"/>
            <w:hideMark/>
          </w:tcPr>
          <w:p w:rsidR="00C4012D" w:rsidRPr="001D000E" w:rsidRDefault="00C4012D" w:rsidP="00E5567E">
            <w:pPr>
              <w:spacing w:line="360" w:lineRule="auto"/>
              <w:jc w:val="center"/>
            </w:pPr>
            <w:r w:rsidRPr="001D000E">
              <w:t>0.575</w:t>
            </w:r>
          </w:p>
        </w:tc>
        <w:tc>
          <w:tcPr>
            <w:tcW w:w="1010" w:type="dxa"/>
            <w:tcBorders>
              <w:top w:val="nil"/>
              <w:left w:val="nil"/>
              <w:bottom w:val="nil"/>
              <w:right w:val="nil"/>
            </w:tcBorders>
            <w:shd w:val="clear" w:color="auto" w:fill="auto"/>
            <w:noWrap/>
            <w:vAlign w:val="bottom"/>
            <w:hideMark/>
          </w:tcPr>
          <w:p w:rsidR="00C4012D" w:rsidRPr="001D000E" w:rsidRDefault="00C4012D" w:rsidP="00E5567E">
            <w:pPr>
              <w:spacing w:line="360" w:lineRule="auto"/>
              <w:jc w:val="center"/>
            </w:pPr>
            <w:r w:rsidRPr="001D000E">
              <w:t>&lt;0.001</w:t>
            </w:r>
          </w:p>
        </w:tc>
        <w:tc>
          <w:tcPr>
            <w:tcW w:w="1035" w:type="dxa"/>
            <w:tcBorders>
              <w:top w:val="nil"/>
              <w:left w:val="nil"/>
              <w:bottom w:val="nil"/>
              <w:right w:val="nil"/>
            </w:tcBorders>
            <w:shd w:val="clear" w:color="auto" w:fill="auto"/>
            <w:noWrap/>
            <w:vAlign w:val="bottom"/>
            <w:hideMark/>
          </w:tcPr>
          <w:p w:rsidR="00C4012D" w:rsidRPr="001D000E" w:rsidRDefault="00C4012D" w:rsidP="00E5567E">
            <w:pPr>
              <w:spacing w:line="360" w:lineRule="auto"/>
              <w:jc w:val="center"/>
            </w:pPr>
            <w:r w:rsidRPr="001D000E">
              <w:t>-0.158</w:t>
            </w:r>
          </w:p>
        </w:tc>
        <w:tc>
          <w:tcPr>
            <w:tcW w:w="945" w:type="dxa"/>
            <w:tcBorders>
              <w:top w:val="nil"/>
              <w:left w:val="nil"/>
              <w:bottom w:val="nil"/>
              <w:right w:val="nil"/>
            </w:tcBorders>
            <w:shd w:val="clear" w:color="auto" w:fill="auto"/>
            <w:noWrap/>
            <w:vAlign w:val="bottom"/>
            <w:hideMark/>
          </w:tcPr>
          <w:p w:rsidR="00C4012D" w:rsidRPr="001D000E" w:rsidRDefault="00C4012D" w:rsidP="00E5567E">
            <w:pPr>
              <w:spacing w:line="360" w:lineRule="auto"/>
              <w:jc w:val="center"/>
            </w:pPr>
            <w:r w:rsidRPr="001D000E">
              <w:t>0.768</w:t>
            </w:r>
          </w:p>
        </w:tc>
        <w:tc>
          <w:tcPr>
            <w:tcW w:w="1170" w:type="dxa"/>
            <w:tcBorders>
              <w:top w:val="nil"/>
              <w:left w:val="nil"/>
              <w:bottom w:val="nil"/>
              <w:right w:val="nil"/>
            </w:tcBorders>
            <w:shd w:val="clear" w:color="auto" w:fill="auto"/>
            <w:noWrap/>
            <w:vAlign w:val="bottom"/>
            <w:hideMark/>
          </w:tcPr>
          <w:p w:rsidR="00C4012D" w:rsidRPr="001D000E" w:rsidRDefault="00C4012D" w:rsidP="00E5567E">
            <w:pPr>
              <w:spacing w:line="360" w:lineRule="auto"/>
              <w:jc w:val="center"/>
            </w:pPr>
            <w:r w:rsidRPr="001D000E">
              <w:t>0.723</w:t>
            </w:r>
          </w:p>
        </w:tc>
        <w:tc>
          <w:tcPr>
            <w:tcW w:w="1110" w:type="dxa"/>
            <w:tcBorders>
              <w:top w:val="nil"/>
              <w:left w:val="nil"/>
              <w:bottom w:val="nil"/>
              <w:right w:val="nil"/>
            </w:tcBorders>
            <w:shd w:val="clear" w:color="auto" w:fill="auto"/>
            <w:noWrap/>
            <w:vAlign w:val="bottom"/>
            <w:hideMark/>
          </w:tcPr>
          <w:p w:rsidR="00C4012D" w:rsidRPr="001D000E" w:rsidRDefault="00C4012D" w:rsidP="00E5567E">
            <w:pPr>
              <w:spacing w:line="360" w:lineRule="auto"/>
              <w:jc w:val="center"/>
            </w:pPr>
            <w:r w:rsidRPr="001D000E">
              <w:t>&lt;0.001</w:t>
            </w:r>
          </w:p>
        </w:tc>
      </w:tr>
      <w:tr w:rsidR="00C4012D" w:rsidRPr="001D000E" w:rsidTr="00E5567E">
        <w:trPr>
          <w:trHeight w:val="300"/>
        </w:trPr>
        <w:tc>
          <w:tcPr>
            <w:tcW w:w="2460" w:type="dxa"/>
            <w:tcBorders>
              <w:top w:val="nil"/>
              <w:left w:val="nil"/>
              <w:bottom w:val="nil"/>
              <w:right w:val="nil"/>
            </w:tcBorders>
            <w:shd w:val="clear" w:color="auto" w:fill="auto"/>
            <w:noWrap/>
            <w:vAlign w:val="bottom"/>
            <w:hideMark/>
          </w:tcPr>
          <w:p w:rsidR="00C4012D" w:rsidRPr="001D000E" w:rsidRDefault="00C4012D" w:rsidP="00E5567E">
            <w:pPr>
              <w:spacing w:line="360" w:lineRule="auto"/>
            </w:pPr>
            <w:r w:rsidRPr="001D000E">
              <w:t>Efeito da Distância</w:t>
            </w:r>
          </w:p>
        </w:tc>
        <w:tc>
          <w:tcPr>
            <w:tcW w:w="970" w:type="dxa"/>
            <w:tcBorders>
              <w:top w:val="nil"/>
              <w:left w:val="nil"/>
              <w:bottom w:val="nil"/>
              <w:right w:val="nil"/>
            </w:tcBorders>
            <w:shd w:val="clear" w:color="auto" w:fill="auto"/>
            <w:noWrap/>
            <w:vAlign w:val="bottom"/>
            <w:hideMark/>
          </w:tcPr>
          <w:p w:rsidR="00C4012D" w:rsidRPr="001D000E" w:rsidRDefault="00C4012D" w:rsidP="00E5567E">
            <w:pPr>
              <w:spacing w:line="360" w:lineRule="auto"/>
              <w:jc w:val="center"/>
            </w:pPr>
            <w:r w:rsidRPr="001D000E">
              <w:t>-0.012</w:t>
            </w:r>
          </w:p>
        </w:tc>
        <w:tc>
          <w:tcPr>
            <w:tcW w:w="1010" w:type="dxa"/>
            <w:tcBorders>
              <w:top w:val="nil"/>
              <w:left w:val="nil"/>
              <w:bottom w:val="nil"/>
              <w:right w:val="nil"/>
            </w:tcBorders>
            <w:shd w:val="clear" w:color="auto" w:fill="auto"/>
            <w:noWrap/>
            <w:vAlign w:val="bottom"/>
            <w:hideMark/>
          </w:tcPr>
          <w:p w:rsidR="00C4012D" w:rsidRPr="001D000E" w:rsidRDefault="00C4012D" w:rsidP="00E5567E">
            <w:pPr>
              <w:spacing w:line="360" w:lineRule="auto"/>
              <w:jc w:val="center"/>
            </w:pPr>
            <w:r w:rsidRPr="001D000E">
              <w:t>0.29</w:t>
            </w:r>
          </w:p>
        </w:tc>
        <w:tc>
          <w:tcPr>
            <w:tcW w:w="1035" w:type="dxa"/>
            <w:tcBorders>
              <w:top w:val="nil"/>
              <w:left w:val="nil"/>
              <w:bottom w:val="nil"/>
              <w:right w:val="nil"/>
            </w:tcBorders>
            <w:shd w:val="clear" w:color="auto" w:fill="auto"/>
            <w:noWrap/>
            <w:vAlign w:val="bottom"/>
            <w:hideMark/>
          </w:tcPr>
          <w:p w:rsidR="00C4012D" w:rsidRPr="001D000E" w:rsidRDefault="00C4012D" w:rsidP="00E5567E">
            <w:pPr>
              <w:spacing w:line="360" w:lineRule="auto"/>
              <w:jc w:val="center"/>
            </w:pPr>
            <w:r w:rsidRPr="001D000E">
              <w:t>0.316</w:t>
            </w:r>
          </w:p>
        </w:tc>
        <w:tc>
          <w:tcPr>
            <w:tcW w:w="945" w:type="dxa"/>
            <w:tcBorders>
              <w:top w:val="nil"/>
              <w:left w:val="nil"/>
              <w:bottom w:val="nil"/>
              <w:right w:val="nil"/>
            </w:tcBorders>
            <w:shd w:val="clear" w:color="auto" w:fill="auto"/>
            <w:noWrap/>
            <w:vAlign w:val="bottom"/>
            <w:hideMark/>
          </w:tcPr>
          <w:p w:rsidR="00C4012D" w:rsidRPr="001D000E" w:rsidRDefault="00C4012D" w:rsidP="00E5567E">
            <w:pPr>
              <w:spacing w:line="360" w:lineRule="auto"/>
              <w:jc w:val="center"/>
            </w:pPr>
            <w:r w:rsidRPr="001D000E">
              <w:t>0.008</w:t>
            </w:r>
          </w:p>
        </w:tc>
        <w:tc>
          <w:tcPr>
            <w:tcW w:w="1170" w:type="dxa"/>
            <w:tcBorders>
              <w:top w:val="nil"/>
              <w:left w:val="nil"/>
              <w:bottom w:val="nil"/>
              <w:right w:val="nil"/>
            </w:tcBorders>
            <w:shd w:val="clear" w:color="auto" w:fill="auto"/>
            <w:noWrap/>
            <w:vAlign w:val="bottom"/>
            <w:hideMark/>
          </w:tcPr>
          <w:p w:rsidR="00C4012D" w:rsidRPr="001D000E" w:rsidRDefault="00C4012D" w:rsidP="00E5567E">
            <w:pPr>
              <w:spacing w:line="360" w:lineRule="auto"/>
              <w:jc w:val="center"/>
            </w:pPr>
            <w:r w:rsidRPr="001D000E">
              <w:t>0.052</w:t>
            </w:r>
          </w:p>
        </w:tc>
        <w:tc>
          <w:tcPr>
            <w:tcW w:w="1110" w:type="dxa"/>
            <w:tcBorders>
              <w:top w:val="nil"/>
              <w:left w:val="nil"/>
              <w:bottom w:val="nil"/>
              <w:right w:val="nil"/>
            </w:tcBorders>
            <w:shd w:val="clear" w:color="auto" w:fill="auto"/>
            <w:noWrap/>
            <w:vAlign w:val="bottom"/>
            <w:hideMark/>
          </w:tcPr>
          <w:p w:rsidR="00C4012D" w:rsidRPr="001D000E" w:rsidRDefault="00C4012D" w:rsidP="00E5567E">
            <w:pPr>
              <w:spacing w:line="360" w:lineRule="auto"/>
              <w:jc w:val="center"/>
            </w:pPr>
            <w:r w:rsidRPr="001D000E">
              <w:t>0.273</w:t>
            </w:r>
          </w:p>
        </w:tc>
      </w:tr>
      <w:tr w:rsidR="00C4012D" w:rsidRPr="001D000E" w:rsidTr="00E5567E">
        <w:trPr>
          <w:trHeight w:val="300"/>
        </w:trPr>
        <w:tc>
          <w:tcPr>
            <w:tcW w:w="2460" w:type="dxa"/>
            <w:tcBorders>
              <w:top w:val="nil"/>
              <w:left w:val="nil"/>
              <w:right w:val="nil"/>
            </w:tcBorders>
            <w:shd w:val="clear" w:color="auto" w:fill="auto"/>
            <w:noWrap/>
            <w:vAlign w:val="bottom"/>
            <w:hideMark/>
          </w:tcPr>
          <w:p w:rsidR="00C4012D" w:rsidRPr="001D000E" w:rsidRDefault="00C4012D" w:rsidP="00E5567E">
            <w:pPr>
              <w:spacing w:line="360" w:lineRule="auto"/>
            </w:pPr>
            <w:r w:rsidRPr="001D000E">
              <w:t>Ambiente x Distância</w:t>
            </w:r>
          </w:p>
        </w:tc>
        <w:tc>
          <w:tcPr>
            <w:tcW w:w="970" w:type="dxa"/>
            <w:tcBorders>
              <w:top w:val="nil"/>
              <w:left w:val="nil"/>
              <w:right w:val="nil"/>
            </w:tcBorders>
            <w:shd w:val="clear" w:color="auto" w:fill="auto"/>
            <w:noWrap/>
            <w:vAlign w:val="bottom"/>
            <w:hideMark/>
          </w:tcPr>
          <w:p w:rsidR="00C4012D" w:rsidRPr="001D000E" w:rsidRDefault="00C4012D" w:rsidP="00E5567E">
            <w:pPr>
              <w:spacing w:line="360" w:lineRule="auto"/>
              <w:jc w:val="center"/>
            </w:pPr>
            <w:r w:rsidRPr="001D000E">
              <w:t>0.088</w:t>
            </w:r>
          </w:p>
        </w:tc>
        <w:tc>
          <w:tcPr>
            <w:tcW w:w="1010" w:type="dxa"/>
            <w:tcBorders>
              <w:top w:val="nil"/>
              <w:left w:val="nil"/>
              <w:right w:val="nil"/>
            </w:tcBorders>
            <w:shd w:val="clear" w:color="auto" w:fill="auto"/>
            <w:noWrap/>
            <w:vAlign w:val="bottom"/>
            <w:hideMark/>
          </w:tcPr>
          <w:p w:rsidR="00C4012D" w:rsidRPr="001D000E" w:rsidRDefault="00C4012D" w:rsidP="00E5567E">
            <w:pPr>
              <w:spacing w:line="360" w:lineRule="auto"/>
              <w:jc w:val="center"/>
            </w:pPr>
            <w:r w:rsidRPr="001D000E">
              <w:t>0.091</w:t>
            </w:r>
          </w:p>
        </w:tc>
        <w:tc>
          <w:tcPr>
            <w:tcW w:w="1035" w:type="dxa"/>
            <w:tcBorders>
              <w:top w:val="nil"/>
              <w:left w:val="nil"/>
              <w:right w:val="nil"/>
            </w:tcBorders>
            <w:shd w:val="clear" w:color="auto" w:fill="auto"/>
            <w:noWrap/>
            <w:vAlign w:val="bottom"/>
            <w:hideMark/>
          </w:tcPr>
          <w:p w:rsidR="00C4012D" w:rsidRPr="001D000E" w:rsidRDefault="00C4012D" w:rsidP="00E5567E">
            <w:pPr>
              <w:spacing w:line="360" w:lineRule="auto"/>
              <w:jc w:val="center"/>
            </w:pPr>
            <w:r w:rsidRPr="001D000E">
              <w:t>0.231</w:t>
            </w:r>
          </w:p>
        </w:tc>
        <w:tc>
          <w:tcPr>
            <w:tcW w:w="945" w:type="dxa"/>
            <w:tcBorders>
              <w:top w:val="nil"/>
              <w:left w:val="nil"/>
              <w:right w:val="nil"/>
            </w:tcBorders>
            <w:shd w:val="clear" w:color="auto" w:fill="auto"/>
            <w:noWrap/>
            <w:vAlign w:val="bottom"/>
            <w:hideMark/>
          </w:tcPr>
          <w:p w:rsidR="00C4012D" w:rsidRPr="001D000E" w:rsidRDefault="00C4012D" w:rsidP="00E5567E">
            <w:pPr>
              <w:spacing w:line="360" w:lineRule="auto"/>
              <w:jc w:val="center"/>
            </w:pPr>
            <w:r w:rsidRPr="001D000E">
              <w:t>0.039</w:t>
            </w:r>
          </w:p>
        </w:tc>
        <w:tc>
          <w:tcPr>
            <w:tcW w:w="1170" w:type="dxa"/>
            <w:tcBorders>
              <w:top w:val="nil"/>
              <w:left w:val="nil"/>
              <w:right w:val="nil"/>
            </w:tcBorders>
            <w:shd w:val="clear" w:color="auto" w:fill="auto"/>
            <w:noWrap/>
            <w:vAlign w:val="bottom"/>
            <w:hideMark/>
          </w:tcPr>
          <w:p w:rsidR="00C4012D" w:rsidRPr="001D000E" w:rsidRDefault="00C4012D" w:rsidP="00E5567E">
            <w:pPr>
              <w:spacing w:line="360" w:lineRule="auto"/>
              <w:jc w:val="center"/>
            </w:pPr>
            <w:r w:rsidRPr="001D000E">
              <w:t>0.317</w:t>
            </w:r>
          </w:p>
        </w:tc>
        <w:tc>
          <w:tcPr>
            <w:tcW w:w="1110" w:type="dxa"/>
            <w:tcBorders>
              <w:top w:val="nil"/>
              <w:left w:val="nil"/>
              <w:right w:val="nil"/>
            </w:tcBorders>
            <w:shd w:val="clear" w:color="auto" w:fill="auto"/>
            <w:noWrap/>
            <w:vAlign w:val="bottom"/>
            <w:hideMark/>
          </w:tcPr>
          <w:p w:rsidR="00C4012D" w:rsidRPr="001D000E" w:rsidRDefault="00C4012D" w:rsidP="00E5567E">
            <w:pPr>
              <w:spacing w:line="360" w:lineRule="auto"/>
              <w:jc w:val="center"/>
            </w:pPr>
            <w:r w:rsidRPr="001D000E">
              <w:t>0.009</w:t>
            </w:r>
          </w:p>
        </w:tc>
      </w:tr>
    </w:tbl>
    <w:p w:rsidR="00C4012D" w:rsidRPr="00FE58CB" w:rsidRDefault="00C4012D" w:rsidP="00C4012D">
      <w:pPr>
        <w:autoSpaceDE w:val="0"/>
        <w:autoSpaceDN w:val="0"/>
        <w:adjustRightInd w:val="0"/>
        <w:spacing w:line="360" w:lineRule="auto"/>
        <w:jc w:val="both"/>
        <w:rPr>
          <w:rFonts w:eastAsia="TrebuchetMS"/>
        </w:rPr>
      </w:pPr>
    </w:p>
    <w:p w:rsidR="00C4012D" w:rsidRPr="001D000E" w:rsidRDefault="00C4012D" w:rsidP="00C4012D">
      <w:pPr>
        <w:spacing w:line="360" w:lineRule="auto"/>
        <w:ind w:firstLine="709"/>
        <w:jc w:val="both"/>
      </w:pPr>
      <w:r w:rsidRPr="001D000E">
        <w:t>Foi observado um padrão sazonal para a composição da comunidade fitoplanctônica da RDSM, com a formação de dois grupos distintos de espécies dominantes da divisão Chlorophyta, durante os períodos de amostragem. A classe Chlorophyceae obteve a maior diversidade de espécies, no período de seca, devido provavelmente às condições de baixa transparência e neutralidade da água; já a classe Zygnemaphyceae foi predominante na cheia, quando os ambientes estão formando um único corpo d’água contínuo com maior transparência.</w:t>
      </w:r>
    </w:p>
    <w:p w:rsidR="00C4012D" w:rsidRPr="001D000E" w:rsidRDefault="00C4012D" w:rsidP="00C4012D">
      <w:pPr>
        <w:spacing w:line="360" w:lineRule="auto"/>
        <w:ind w:firstLine="708"/>
        <w:jc w:val="both"/>
      </w:pPr>
      <w:r w:rsidRPr="001D000E">
        <w:rPr>
          <w:rFonts w:eastAsia="TrebuchetMS"/>
        </w:rPr>
        <w:t>A hipótese de que a riqueza de espécie fitoplanctônica entre os dois períodos seria diferente não foi corroborada, apenas a composição foi significativamente diferente. Já a</w:t>
      </w:r>
      <w:r w:rsidRPr="001D000E">
        <w:t xml:space="preserve"> hipótese de que </w:t>
      </w:r>
      <w:r w:rsidRPr="001D000E">
        <w:rPr>
          <w:rFonts w:eastAsia="Calibri"/>
        </w:rPr>
        <w:t xml:space="preserve">a composição e riqueza seriam maiores </w:t>
      </w:r>
      <w:r w:rsidRPr="001D000E">
        <w:t>n</w:t>
      </w:r>
      <w:r w:rsidRPr="001D000E">
        <w:rPr>
          <w:rFonts w:eastAsia="Calibri"/>
        </w:rPr>
        <w:t xml:space="preserve">os canais de várzea em relação a trechos de rio </w:t>
      </w:r>
      <w:r w:rsidRPr="001D000E">
        <w:t>foi corroborada.</w:t>
      </w:r>
    </w:p>
    <w:p w:rsidR="00C4012D" w:rsidRPr="001D000E" w:rsidRDefault="00C4012D" w:rsidP="00C4012D">
      <w:pPr>
        <w:spacing w:line="360" w:lineRule="auto"/>
        <w:ind w:firstLine="708"/>
        <w:jc w:val="both"/>
      </w:pPr>
      <w:r w:rsidRPr="001D000E">
        <w:t>O pulso de inundação foi o principal agente estruturador dos parâmetros ambientais, da composição e da riqueza desta comunidade nos canais de várzea e trechos de rio do médio Solimões, uma vez que possibilitou trocas de água, sedimentos e minerais entre os hábitats e os ambientes da região, determinando as variações encontradas no fitoplâncton das águas brancas desta região da Amazônia Central, neste estudo.</w:t>
      </w:r>
    </w:p>
    <w:p w:rsidR="00C4012D" w:rsidRDefault="00C4012D" w:rsidP="00C4012D">
      <w:pPr>
        <w:spacing w:line="360" w:lineRule="auto"/>
        <w:jc w:val="both"/>
      </w:pPr>
    </w:p>
    <w:p w:rsidR="00C4012D" w:rsidRPr="004471A9" w:rsidRDefault="00C4012D" w:rsidP="00C4012D">
      <w:pPr>
        <w:spacing w:line="360" w:lineRule="auto"/>
        <w:jc w:val="both"/>
        <w:rPr>
          <w:b/>
        </w:rPr>
      </w:pPr>
      <w:r w:rsidRPr="004471A9">
        <w:rPr>
          <w:b/>
        </w:rPr>
        <w:t>Agradecimentos</w:t>
      </w:r>
    </w:p>
    <w:p w:rsidR="00C4012D" w:rsidRDefault="00C4012D" w:rsidP="00C4012D">
      <w:pPr>
        <w:spacing w:line="360" w:lineRule="auto"/>
        <w:ind w:firstLine="708"/>
        <w:jc w:val="both"/>
      </w:pPr>
    </w:p>
    <w:p w:rsidR="00C4012D" w:rsidRDefault="00C4012D" w:rsidP="0070676D">
      <w:pPr>
        <w:spacing w:line="360" w:lineRule="auto"/>
        <w:ind w:firstLine="708"/>
        <w:jc w:val="both"/>
        <w:rPr>
          <w:rFonts w:ascii="Arial" w:hAnsi="Arial" w:cs="Arial"/>
          <w:color w:val="7030A0"/>
        </w:rPr>
      </w:pPr>
      <w:r>
        <w:t>Ao PRONEX (Projeto: Definição de Organismos Aquáticos com Potencial para Utilização como Bioindicadores de Qualidade da Água) e à FAPESPA pela bolsa de mestrado concedida à primeira autora.</w:t>
      </w:r>
      <w:proofErr w:type="gramStart"/>
      <w:r>
        <w:rPr>
          <w:rFonts w:ascii="Arial" w:hAnsi="Arial" w:cs="Arial"/>
          <w:color w:val="7030A0"/>
        </w:rPr>
        <w:br w:type="page"/>
      </w:r>
      <w:proofErr w:type="gramEnd"/>
    </w:p>
    <w:p w:rsidR="00C4012D" w:rsidRDefault="00C4012D" w:rsidP="00C4012D">
      <w:pPr>
        <w:spacing w:after="200" w:line="360" w:lineRule="auto"/>
        <w:rPr>
          <w:b/>
        </w:rPr>
      </w:pPr>
      <w:r w:rsidRPr="00351D79">
        <w:rPr>
          <w:b/>
        </w:rPr>
        <w:lastRenderedPageBreak/>
        <w:t>Ref</w:t>
      </w:r>
      <w:r>
        <w:rPr>
          <w:b/>
        </w:rPr>
        <w:t>erências B</w:t>
      </w:r>
      <w:r w:rsidRPr="00351D79">
        <w:rPr>
          <w:b/>
        </w:rPr>
        <w:t>ibliográficas</w:t>
      </w:r>
    </w:p>
    <w:p w:rsidR="00C4012D" w:rsidRPr="00C4012D" w:rsidRDefault="00C4012D" w:rsidP="00C4012D">
      <w:pPr>
        <w:spacing w:line="360" w:lineRule="auto"/>
      </w:pPr>
    </w:p>
    <w:p w:rsidR="00C4012D" w:rsidRPr="00AE55A3" w:rsidRDefault="00C4012D" w:rsidP="00C4012D">
      <w:pPr>
        <w:autoSpaceDE w:val="0"/>
        <w:autoSpaceDN w:val="0"/>
        <w:adjustRightInd w:val="0"/>
        <w:spacing w:line="360" w:lineRule="auto"/>
        <w:ind w:hanging="567"/>
        <w:jc w:val="both"/>
        <w:rPr>
          <w:rFonts w:eastAsia="Calibri"/>
          <w:lang w:eastAsia="en-US"/>
        </w:rPr>
      </w:pPr>
      <w:r w:rsidRPr="00AE55A3">
        <w:rPr>
          <w:rFonts w:eastAsia="Calibri"/>
          <w:lang w:eastAsia="en-US"/>
        </w:rPr>
        <w:t>Affonso, A.G.; Queiroz, H.L. &amp; Novo, E.M.L.M.</w:t>
      </w:r>
      <w:r w:rsidRPr="00AE55A3">
        <w:rPr>
          <w:rFonts w:eastAsia="Calibri"/>
          <w:bCs/>
          <w:lang w:eastAsia="en-US"/>
        </w:rPr>
        <w:t xml:space="preserve"> 2011. </w:t>
      </w:r>
      <w:proofErr w:type="gramStart"/>
      <w:r w:rsidRPr="00AE55A3">
        <w:rPr>
          <w:rFonts w:eastAsia="Calibri"/>
          <w:bCs/>
          <w:lang w:val="en-US" w:eastAsia="en-US"/>
        </w:rPr>
        <w:t>Limnological characterization of floodplain lakes in Mamirauá Sustainable Development Reserve, Central Amazon (Amazonas State, Brazil).</w:t>
      </w:r>
      <w:proofErr w:type="gramEnd"/>
      <w:r w:rsidRPr="00AE55A3">
        <w:rPr>
          <w:rFonts w:eastAsia="Calibri"/>
          <w:b/>
          <w:bCs/>
          <w:lang w:val="en-US" w:eastAsia="en-US"/>
        </w:rPr>
        <w:t xml:space="preserve"> </w:t>
      </w:r>
      <w:r w:rsidRPr="00AE55A3">
        <w:rPr>
          <w:rFonts w:eastAsia="Calibri"/>
          <w:b/>
          <w:iCs/>
          <w:lang w:eastAsia="en-US"/>
        </w:rPr>
        <w:t>Acta Limnologica Brasiliensia</w:t>
      </w:r>
      <w:r w:rsidRPr="00AE55A3">
        <w:rPr>
          <w:rFonts w:eastAsia="Calibri"/>
          <w:lang w:eastAsia="en-US"/>
        </w:rPr>
        <w:t xml:space="preserve"> </w:t>
      </w:r>
      <w:proofErr w:type="gramStart"/>
      <w:r w:rsidRPr="00AE55A3">
        <w:rPr>
          <w:rFonts w:eastAsia="Calibri"/>
          <w:b/>
          <w:lang w:eastAsia="en-US"/>
        </w:rPr>
        <w:t>23</w:t>
      </w:r>
      <w:r w:rsidRPr="00AE55A3">
        <w:rPr>
          <w:rFonts w:eastAsia="Calibri"/>
          <w:lang w:eastAsia="en-US"/>
        </w:rPr>
        <w:t>(1):</w:t>
      </w:r>
      <w:proofErr w:type="gramEnd"/>
      <w:r w:rsidRPr="00AE55A3">
        <w:rPr>
          <w:rFonts w:eastAsia="Calibri"/>
          <w:lang w:eastAsia="en-US"/>
        </w:rPr>
        <w:t>95-108.</w:t>
      </w:r>
    </w:p>
    <w:p w:rsidR="00C4012D" w:rsidRPr="00AE55A3" w:rsidRDefault="00C4012D" w:rsidP="00C4012D">
      <w:pPr>
        <w:autoSpaceDE w:val="0"/>
        <w:autoSpaceDN w:val="0"/>
        <w:adjustRightInd w:val="0"/>
        <w:spacing w:line="360" w:lineRule="auto"/>
        <w:ind w:hanging="567"/>
        <w:jc w:val="both"/>
        <w:rPr>
          <w:rFonts w:eastAsia="Calibri"/>
          <w:lang w:eastAsia="en-US"/>
        </w:rPr>
      </w:pPr>
    </w:p>
    <w:p w:rsidR="00C4012D" w:rsidRPr="00AE55A3" w:rsidRDefault="00C4012D" w:rsidP="00C4012D">
      <w:pPr>
        <w:autoSpaceDE w:val="0"/>
        <w:autoSpaceDN w:val="0"/>
        <w:adjustRightInd w:val="0"/>
        <w:spacing w:line="360" w:lineRule="auto"/>
        <w:ind w:hanging="567"/>
        <w:jc w:val="both"/>
        <w:rPr>
          <w:lang w:val="en-US"/>
        </w:rPr>
      </w:pPr>
      <w:r w:rsidRPr="00AE55A3">
        <w:t xml:space="preserve">Almeida, F.F. &amp; Melo, S. 2011. Estrutura da comunidade fitoplanctônica de um lago de inundação amazônico (Lago Catalão, Amazonas, Brasil). </w:t>
      </w:r>
      <w:r w:rsidRPr="00AE55A3">
        <w:rPr>
          <w:b/>
          <w:lang w:val="en-US"/>
        </w:rPr>
        <w:t>Neotropical Biology and Conservation</w:t>
      </w:r>
      <w:r w:rsidRPr="00AE55A3">
        <w:rPr>
          <w:lang w:val="en-US"/>
        </w:rPr>
        <w:t xml:space="preserve"> </w:t>
      </w:r>
      <w:r w:rsidRPr="00AE55A3">
        <w:rPr>
          <w:b/>
          <w:lang w:val="en-US"/>
        </w:rPr>
        <w:t>6</w:t>
      </w:r>
      <w:r w:rsidRPr="00AE55A3">
        <w:rPr>
          <w:lang w:val="en-US"/>
        </w:rPr>
        <w:t>(2):112-113.</w:t>
      </w:r>
    </w:p>
    <w:p w:rsidR="00C4012D" w:rsidRPr="00AE55A3" w:rsidRDefault="00C4012D" w:rsidP="00C4012D">
      <w:pPr>
        <w:autoSpaceDE w:val="0"/>
        <w:autoSpaceDN w:val="0"/>
        <w:adjustRightInd w:val="0"/>
        <w:spacing w:line="360" w:lineRule="auto"/>
        <w:ind w:hanging="567"/>
        <w:jc w:val="both"/>
        <w:rPr>
          <w:lang w:val="en-US"/>
        </w:rPr>
      </w:pPr>
    </w:p>
    <w:p w:rsidR="00C4012D" w:rsidRPr="00AE55A3" w:rsidRDefault="00C4012D" w:rsidP="00C4012D">
      <w:pPr>
        <w:autoSpaceDE w:val="0"/>
        <w:autoSpaceDN w:val="0"/>
        <w:adjustRightInd w:val="0"/>
        <w:spacing w:line="360" w:lineRule="auto"/>
        <w:ind w:hanging="567"/>
        <w:jc w:val="both"/>
        <w:rPr>
          <w:lang w:val="en-US"/>
        </w:rPr>
      </w:pPr>
      <w:proofErr w:type="gramStart"/>
      <w:r w:rsidRPr="00C4012D">
        <w:rPr>
          <w:lang w:val="en-US"/>
        </w:rPr>
        <w:t>Aprile, F.M. &amp; Mera, P.A.S. 2007.</w:t>
      </w:r>
      <w:proofErr w:type="gramEnd"/>
      <w:r w:rsidRPr="00C4012D">
        <w:rPr>
          <w:lang w:val="en-US"/>
        </w:rPr>
        <w:t xml:space="preserve"> </w:t>
      </w:r>
      <w:r w:rsidRPr="00AE55A3">
        <w:t xml:space="preserve">Fitoplâncton e fitoperifíton de um rio de águas pretas da Amazônia periférica do Norte, Brasil. </w:t>
      </w:r>
      <w:r w:rsidRPr="00AE55A3">
        <w:rPr>
          <w:b/>
          <w:lang w:val="en-US"/>
        </w:rPr>
        <w:t>Brazilian Journal of Aquatic Science Technology</w:t>
      </w:r>
      <w:r w:rsidRPr="00AE55A3">
        <w:rPr>
          <w:lang w:val="en-US"/>
        </w:rPr>
        <w:t xml:space="preserve"> </w:t>
      </w:r>
      <w:proofErr w:type="gramStart"/>
      <w:r w:rsidRPr="00AE55A3">
        <w:rPr>
          <w:b/>
          <w:lang w:val="en-US"/>
        </w:rPr>
        <w:t>11</w:t>
      </w:r>
      <w:r w:rsidRPr="00AE55A3">
        <w:rPr>
          <w:lang w:val="en-US"/>
        </w:rPr>
        <w:t>(2):</w:t>
      </w:r>
      <w:proofErr w:type="gramEnd"/>
      <w:r w:rsidRPr="00AE55A3">
        <w:rPr>
          <w:lang w:val="en-US"/>
        </w:rPr>
        <w:t>1-14.</w:t>
      </w:r>
    </w:p>
    <w:p w:rsidR="00C4012D" w:rsidRPr="00AE55A3" w:rsidRDefault="00C4012D" w:rsidP="00C4012D">
      <w:pPr>
        <w:autoSpaceDE w:val="0"/>
        <w:autoSpaceDN w:val="0"/>
        <w:adjustRightInd w:val="0"/>
        <w:spacing w:line="360" w:lineRule="auto"/>
        <w:ind w:hanging="567"/>
        <w:jc w:val="both"/>
        <w:rPr>
          <w:lang w:val="en-US"/>
        </w:rPr>
      </w:pPr>
    </w:p>
    <w:p w:rsidR="00C4012D" w:rsidRPr="00AE55A3" w:rsidRDefault="00C4012D" w:rsidP="00C4012D">
      <w:pPr>
        <w:spacing w:line="360" w:lineRule="auto"/>
        <w:ind w:hanging="567"/>
        <w:jc w:val="both"/>
        <w:rPr>
          <w:lang w:val="fr-FR"/>
        </w:rPr>
      </w:pPr>
      <w:r w:rsidRPr="00857715">
        <w:t xml:space="preserve">Bicudo, C.E.M. &amp; Menezes, M. 2006. </w:t>
      </w:r>
      <w:r w:rsidRPr="00AE55A3">
        <w:rPr>
          <w:b/>
          <w:bCs/>
        </w:rPr>
        <w:t>Gêneros de algas de águas continentais do Brasil</w:t>
      </w:r>
      <w:r w:rsidRPr="00AE55A3">
        <w:t xml:space="preserve">. </w:t>
      </w:r>
      <w:proofErr w:type="gramStart"/>
      <w:r w:rsidRPr="00AE55A3">
        <w:rPr>
          <w:lang w:val="fr-FR"/>
        </w:rPr>
        <w:t>Rima,</w:t>
      </w:r>
      <w:proofErr w:type="gramEnd"/>
      <w:r w:rsidRPr="00AE55A3">
        <w:rPr>
          <w:lang w:val="fr-FR"/>
        </w:rPr>
        <w:t xml:space="preserve"> São Carlos.</w:t>
      </w:r>
    </w:p>
    <w:p w:rsidR="00C4012D" w:rsidRPr="00AE55A3" w:rsidRDefault="00C4012D" w:rsidP="00C4012D">
      <w:pPr>
        <w:spacing w:line="360" w:lineRule="auto"/>
        <w:ind w:hanging="567"/>
        <w:jc w:val="both"/>
        <w:rPr>
          <w:lang w:val="fr-FR"/>
        </w:rPr>
      </w:pPr>
    </w:p>
    <w:p w:rsidR="00C4012D" w:rsidRPr="00C4012D" w:rsidRDefault="00C4012D" w:rsidP="00C4012D">
      <w:pPr>
        <w:autoSpaceDE w:val="0"/>
        <w:autoSpaceDN w:val="0"/>
        <w:adjustRightInd w:val="0"/>
        <w:spacing w:line="360" w:lineRule="auto"/>
        <w:ind w:hanging="567"/>
        <w:jc w:val="both"/>
      </w:pPr>
      <w:r w:rsidRPr="00857715">
        <w:rPr>
          <w:lang w:val="en-US"/>
        </w:rPr>
        <w:t xml:space="preserve">Bourrelly, P.C. 1973. </w:t>
      </w:r>
      <w:r w:rsidRPr="00857715">
        <w:rPr>
          <w:b/>
          <w:lang w:val="en-US"/>
        </w:rPr>
        <w:t xml:space="preserve">Les algues d'eau douce: initiation à la systématique. </w:t>
      </w:r>
      <w:r w:rsidRPr="00AE55A3">
        <w:rPr>
          <w:b/>
        </w:rPr>
        <w:t>1</w:t>
      </w:r>
      <w:r w:rsidRPr="00AE55A3">
        <w:t>.</w:t>
      </w:r>
      <w:r w:rsidRPr="00AE55A3">
        <w:rPr>
          <w:rFonts w:eastAsia="Calibri"/>
          <w:lang w:eastAsia="en-US"/>
        </w:rPr>
        <w:t xml:space="preserve"> Les Algues Vertes</w:t>
      </w:r>
      <w:r w:rsidRPr="00AE55A3">
        <w:t xml:space="preserve">. </w:t>
      </w:r>
      <w:proofErr w:type="gramStart"/>
      <w:r w:rsidRPr="00AE55A3">
        <w:t>v.</w:t>
      </w:r>
      <w:proofErr w:type="gramEnd"/>
      <w:r w:rsidRPr="00AE55A3">
        <w:t>1</w:t>
      </w:r>
      <w:r w:rsidRPr="00AE55A3">
        <w:rPr>
          <w:rFonts w:eastAsia="Calibri"/>
          <w:lang w:eastAsia="en-US"/>
        </w:rPr>
        <w:t>.</w:t>
      </w:r>
      <w:r w:rsidRPr="00AE55A3">
        <w:t xml:space="preserve"> </w:t>
      </w:r>
      <w:r w:rsidRPr="00C4012D">
        <w:t>Éditons N. Boubée &amp; Cie, Paris.</w:t>
      </w:r>
    </w:p>
    <w:p w:rsidR="00C4012D" w:rsidRPr="00C4012D" w:rsidRDefault="00C4012D" w:rsidP="00C4012D">
      <w:pPr>
        <w:autoSpaceDE w:val="0"/>
        <w:autoSpaceDN w:val="0"/>
        <w:adjustRightInd w:val="0"/>
        <w:spacing w:line="360" w:lineRule="auto"/>
        <w:ind w:hanging="567"/>
        <w:jc w:val="both"/>
      </w:pPr>
    </w:p>
    <w:p w:rsidR="00C4012D" w:rsidRPr="00AE55A3" w:rsidRDefault="00C4012D" w:rsidP="00C4012D">
      <w:pPr>
        <w:tabs>
          <w:tab w:val="left" w:pos="1193"/>
        </w:tabs>
        <w:spacing w:line="360" w:lineRule="auto"/>
        <w:ind w:hanging="567"/>
        <w:jc w:val="both"/>
        <w:rPr>
          <w:lang w:val="en-US"/>
        </w:rPr>
      </w:pPr>
      <w:r w:rsidRPr="00C4012D">
        <w:t xml:space="preserve">Burnham, K.P. &amp; Overton, W.S. 1979. </w:t>
      </w:r>
      <w:proofErr w:type="gramStart"/>
      <w:r w:rsidRPr="00AE55A3">
        <w:rPr>
          <w:lang w:val="en-US"/>
        </w:rPr>
        <w:t>Robust estimation of population size when capture probabilities vary among animals.</w:t>
      </w:r>
      <w:proofErr w:type="gramEnd"/>
      <w:r w:rsidRPr="00AE55A3">
        <w:rPr>
          <w:lang w:val="en-US"/>
        </w:rPr>
        <w:t xml:space="preserve"> </w:t>
      </w:r>
      <w:r w:rsidRPr="00AE55A3">
        <w:rPr>
          <w:b/>
          <w:lang w:val="en-US"/>
        </w:rPr>
        <w:t>Ecology</w:t>
      </w:r>
      <w:r w:rsidRPr="00AE55A3">
        <w:rPr>
          <w:lang w:val="en-US"/>
        </w:rPr>
        <w:t xml:space="preserve"> </w:t>
      </w:r>
      <w:r w:rsidRPr="00AE55A3">
        <w:rPr>
          <w:b/>
          <w:lang w:val="en-US"/>
        </w:rPr>
        <w:t>60</w:t>
      </w:r>
      <w:r w:rsidRPr="00AE55A3">
        <w:rPr>
          <w:lang w:val="en-US"/>
        </w:rPr>
        <w:t>:927-936.</w:t>
      </w:r>
    </w:p>
    <w:p w:rsidR="00C4012D" w:rsidRPr="00AE55A3" w:rsidRDefault="00C4012D" w:rsidP="00C4012D">
      <w:pPr>
        <w:tabs>
          <w:tab w:val="left" w:pos="1193"/>
        </w:tabs>
        <w:spacing w:line="360" w:lineRule="auto"/>
        <w:ind w:hanging="567"/>
        <w:jc w:val="both"/>
        <w:rPr>
          <w:lang w:val="en-US"/>
        </w:rPr>
      </w:pPr>
    </w:p>
    <w:p w:rsidR="00C4012D" w:rsidRPr="00AE55A3" w:rsidRDefault="00C4012D" w:rsidP="00C4012D">
      <w:pPr>
        <w:autoSpaceDE w:val="0"/>
        <w:autoSpaceDN w:val="0"/>
        <w:adjustRightInd w:val="0"/>
        <w:spacing w:line="360" w:lineRule="auto"/>
        <w:ind w:hanging="567"/>
        <w:jc w:val="both"/>
      </w:pPr>
      <w:proofErr w:type="gramStart"/>
      <w:r w:rsidRPr="00AE55A3">
        <w:rPr>
          <w:lang w:val="en-US"/>
        </w:rPr>
        <w:t>Colwell, R.K. 2005.</w:t>
      </w:r>
      <w:proofErr w:type="gramEnd"/>
      <w:r w:rsidRPr="00AE55A3">
        <w:rPr>
          <w:lang w:val="en-US"/>
        </w:rPr>
        <w:t xml:space="preserve"> </w:t>
      </w:r>
      <w:proofErr w:type="gramStart"/>
      <w:r w:rsidRPr="00AE55A3">
        <w:rPr>
          <w:b/>
          <w:bCs/>
          <w:lang w:val="en-US"/>
        </w:rPr>
        <w:t>Estatistical estimation of species richness and shared species from samples (EstimateS), versão 7.5.</w:t>
      </w:r>
      <w:proofErr w:type="gramEnd"/>
      <w:r w:rsidRPr="00AE55A3">
        <w:rPr>
          <w:lang w:val="en-US"/>
        </w:rPr>
        <w:t xml:space="preserve"> </w:t>
      </w:r>
      <w:r w:rsidRPr="00AE55A3">
        <w:t xml:space="preserve">Disponível em: </w:t>
      </w:r>
      <w:hyperlink r:id="rId32" w:tgtFrame="_blank" w:history="1">
        <w:r w:rsidRPr="00AE55A3">
          <w:rPr>
            <w:rStyle w:val="Hyperlink"/>
            <w:rFonts w:eastAsia="Calibri"/>
            <w:color w:val="auto"/>
            <w:u w:val="none"/>
          </w:rPr>
          <w:t>http://viceroy.eeb.uconn.edu/estimates</w:t>
        </w:r>
      </w:hyperlink>
      <w:r w:rsidRPr="00AE55A3">
        <w:t>. Acesso em: 12/03/12.</w:t>
      </w:r>
    </w:p>
    <w:p w:rsidR="00C4012D" w:rsidRPr="00AE55A3" w:rsidRDefault="00C4012D" w:rsidP="00C4012D">
      <w:pPr>
        <w:autoSpaceDE w:val="0"/>
        <w:autoSpaceDN w:val="0"/>
        <w:adjustRightInd w:val="0"/>
        <w:spacing w:line="360" w:lineRule="auto"/>
        <w:ind w:hanging="567"/>
        <w:jc w:val="both"/>
      </w:pPr>
    </w:p>
    <w:p w:rsidR="00C4012D" w:rsidRDefault="00C4012D" w:rsidP="00C4012D">
      <w:pPr>
        <w:autoSpaceDE w:val="0"/>
        <w:autoSpaceDN w:val="0"/>
        <w:adjustRightInd w:val="0"/>
        <w:spacing w:line="360" w:lineRule="auto"/>
        <w:ind w:hanging="567"/>
        <w:jc w:val="both"/>
        <w:rPr>
          <w:lang w:val="en-US"/>
        </w:rPr>
      </w:pPr>
      <w:proofErr w:type="gramStart"/>
      <w:r w:rsidRPr="00AE55A3">
        <w:rPr>
          <w:lang w:val="en-US"/>
        </w:rPr>
        <w:t>Colwell, R.K.; Mao, C.X. &amp; Chang, J. 2004.</w:t>
      </w:r>
      <w:proofErr w:type="gramEnd"/>
      <w:r w:rsidRPr="00AE55A3">
        <w:rPr>
          <w:lang w:val="en-US"/>
        </w:rPr>
        <w:t xml:space="preserve"> Interpolating, extrapolating, and comparing incidence-based species accumulation curves. </w:t>
      </w:r>
      <w:r w:rsidRPr="00AE55A3">
        <w:rPr>
          <w:b/>
          <w:bCs/>
          <w:lang w:val="en-US"/>
        </w:rPr>
        <w:t>Ecology 85</w:t>
      </w:r>
      <w:r w:rsidRPr="00AE55A3">
        <w:rPr>
          <w:lang w:val="en-US"/>
        </w:rPr>
        <w:t>(10):2717-2727.</w:t>
      </w:r>
    </w:p>
    <w:p w:rsidR="00F97A60" w:rsidRPr="00AE55A3" w:rsidRDefault="00F97A60" w:rsidP="00C4012D">
      <w:pPr>
        <w:autoSpaceDE w:val="0"/>
        <w:autoSpaceDN w:val="0"/>
        <w:adjustRightInd w:val="0"/>
        <w:spacing w:line="360" w:lineRule="auto"/>
        <w:ind w:hanging="567"/>
        <w:jc w:val="both"/>
        <w:rPr>
          <w:lang w:val="en-US"/>
        </w:rPr>
      </w:pPr>
    </w:p>
    <w:p w:rsidR="00C4012D" w:rsidRPr="00AE55A3" w:rsidRDefault="00C4012D" w:rsidP="00C4012D">
      <w:pPr>
        <w:autoSpaceDE w:val="0"/>
        <w:autoSpaceDN w:val="0"/>
        <w:adjustRightInd w:val="0"/>
        <w:spacing w:line="360" w:lineRule="auto"/>
        <w:ind w:hanging="567"/>
        <w:jc w:val="both"/>
        <w:rPr>
          <w:bCs/>
          <w:lang w:val="en-US"/>
        </w:rPr>
      </w:pPr>
      <w:proofErr w:type="gramStart"/>
      <w:r w:rsidRPr="00AE55A3">
        <w:rPr>
          <w:lang w:val="en-US"/>
        </w:rPr>
        <w:t>Costa, V.B.; Souza, L.R.; Sena, B.A.; Costa, S.D.; Bezerra, M.F.C. &amp; Nakayama, L. 2010.</w:t>
      </w:r>
      <w:proofErr w:type="gramEnd"/>
      <w:r w:rsidRPr="00AE55A3">
        <w:rPr>
          <w:bCs/>
          <w:lang w:val="en-US"/>
        </w:rPr>
        <w:t xml:space="preserve"> </w:t>
      </w:r>
      <w:r w:rsidRPr="00AE55A3">
        <w:t xml:space="preserve">Microfitoplâncton do lago Água Preta, Parque Ambiental de Belém (Pará, Brasil), durante o período chuvoso. </w:t>
      </w:r>
      <w:r w:rsidRPr="00AE55A3">
        <w:rPr>
          <w:b/>
          <w:bCs/>
          <w:lang w:val="en-US"/>
        </w:rPr>
        <w:t>Uakari</w:t>
      </w:r>
      <w:r w:rsidRPr="00AE55A3">
        <w:rPr>
          <w:bCs/>
          <w:lang w:val="en-US"/>
        </w:rPr>
        <w:t xml:space="preserve"> </w:t>
      </w:r>
      <w:r w:rsidRPr="00AE55A3">
        <w:rPr>
          <w:b/>
          <w:bCs/>
          <w:lang w:val="en-US"/>
        </w:rPr>
        <w:t>6</w:t>
      </w:r>
      <w:r w:rsidRPr="00AE55A3">
        <w:rPr>
          <w:bCs/>
          <w:lang w:val="en-US"/>
        </w:rPr>
        <w:t>(1):75-86.</w:t>
      </w:r>
    </w:p>
    <w:p w:rsidR="00C4012D" w:rsidRPr="00AE55A3" w:rsidRDefault="00C4012D" w:rsidP="00C4012D">
      <w:pPr>
        <w:tabs>
          <w:tab w:val="left" w:pos="567"/>
        </w:tabs>
        <w:autoSpaceDE w:val="0"/>
        <w:autoSpaceDN w:val="0"/>
        <w:adjustRightInd w:val="0"/>
        <w:spacing w:line="360" w:lineRule="auto"/>
        <w:ind w:hanging="567"/>
        <w:jc w:val="both"/>
        <w:outlineLvl w:val="0"/>
        <w:rPr>
          <w:rFonts w:eastAsia="Calibri"/>
          <w:lang w:val="en-US" w:eastAsia="en-US"/>
        </w:rPr>
      </w:pPr>
      <w:r w:rsidRPr="00AE55A3">
        <w:rPr>
          <w:rFonts w:eastAsia="Calibri"/>
          <w:lang w:val="en-US" w:eastAsia="en-US"/>
        </w:rPr>
        <w:lastRenderedPageBreak/>
        <w:t xml:space="preserve">Desikachary, T.V. 1959. </w:t>
      </w:r>
      <w:proofErr w:type="gramStart"/>
      <w:r w:rsidRPr="00AE55A3">
        <w:rPr>
          <w:rFonts w:eastAsia="Calibri"/>
          <w:b/>
          <w:bCs/>
          <w:lang w:val="en-US" w:eastAsia="en-US"/>
        </w:rPr>
        <w:t>Cyanophyta</w:t>
      </w:r>
      <w:r w:rsidRPr="00AE55A3">
        <w:rPr>
          <w:rFonts w:eastAsia="Calibri"/>
          <w:lang w:val="en-US" w:eastAsia="en-US"/>
        </w:rPr>
        <w:t>.</w:t>
      </w:r>
      <w:proofErr w:type="gramEnd"/>
      <w:r w:rsidRPr="00AE55A3">
        <w:rPr>
          <w:rFonts w:eastAsia="Calibri"/>
          <w:lang w:val="en-US" w:eastAsia="en-US"/>
        </w:rPr>
        <w:t xml:space="preserve"> </w:t>
      </w:r>
      <w:proofErr w:type="gramStart"/>
      <w:r w:rsidRPr="00AE55A3">
        <w:rPr>
          <w:rFonts w:eastAsia="Calibri"/>
          <w:lang w:val="en-US" w:eastAsia="en-US"/>
        </w:rPr>
        <w:t>I.C.A.R. Monographs on Algae, New Delhi.</w:t>
      </w:r>
      <w:proofErr w:type="gramEnd"/>
    </w:p>
    <w:p w:rsidR="00C4012D" w:rsidRPr="00AE55A3" w:rsidRDefault="00C4012D" w:rsidP="00C4012D">
      <w:pPr>
        <w:tabs>
          <w:tab w:val="left" w:pos="567"/>
        </w:tabs>
        <w:autoSpaceDE w:val="0"/>
        <w:autoSpaceDN w:val="0"/>
        <w:adjustRightInd w:val="0"/>
        <w:spacing w:line="360" w:lineRule="auto"/>
        <w:jc w:val="both"/>
        <w:outlineLvl w:val="0"/>
        <w:rPr>
          <w:rFonts w:eastAsia="Calibri"/>
          <w:lang w:val="en-US" w:eastAsia="en-US"/>
        </w:rPr>
      </w:pPr>
    </w:p>
    <w:p w:rsidR="00C4012D" w:rsidRPr="00AE55A3" w:rsidRDefault="00C4012D" w:rsidP="00C4012D">
      <w:pPr>
        <w:spacing w:line="360" w:lineRule="auto"/>
        <w:ind w:hanging="567"/>
        <w:jc w:val="both"/>
        <w:outlineLvl w:val="0"/>
      </w:pPr>
      <w:r w:rsidRPr="00AE55A3">
        <w:t xml:space="preserve">Esteves, F.A. 2011. </w:t>
      </w:r>
      <w:r w:rsidRPr="00AE55A3">
        <w:rPr>
          <w:b/>
        </w:rPr>
        <w:t>Fundamentos de Limnologia</w:t>
      </w:r>
      <w:r w:rsidRPr="00AE55A3">
        <w:t>. 3ª ed. Interciência, Rio de Janeiro.</w:t>
      </w:r>
    </w:p>
    <w:p w:rsidR="00C4012D" w:rsidRPr="00AE55A3" w:rsidRDefault="00C4012D" w:rsidP="00C4012D">
      <w:pPr>
        <w:spacing w:line="360" w:lineRule="auto"/>
        <w:ind w:hanging="567"/>
        <w:jc w:val="both"/>
        <w:outlineLvl w:val="0"/>
      </w:pPr>
    </w:p>
    <w:p w:rsidR="00C4012D" w:rsidRPr="00C4012D" w:rsidRDefault="00C4012D" w:rsidP="00C4012D">
      <w:pPr>
        <w:autoSpaceDE w:val="0"/>
        <w:autoSpaceDN w:val="0"/>
        <w:adjustRightInd w:val="0"/>
        <w:spacing w:line="360" w:lineRule="auto"/>
        <w:ind w:hanging="567"/>
        <w:jc w:val="both"/>
        <w:rPr>
          <w:lang w:val="en-US"/>
        </w:rPr>
      </w:pPr>
      <w:r w:rsidRPr="00AE55A3">
        <w:t xml:space="preserve">Ferrari, F.; Procopiak, L.K.; Alencar, Y.B. &amp; Ludwig, T.A.V. 2007. </w:t>
      </w:r>
      <w:r w:rsidRPr="00AE55A3">
        <w:rPr>
          <w:bCs/>
        </w:rPr>
        <w:t>Eunotiaceae (Bacillariophyceae) em igarapés da Amazônia Central, Manaus e Presidente Figueiredo, Brasil</w:t>
      </w:r>
      <w:r w:rsidRPr="00AE55A3">
        <w:t xml:space="preserve">. </w:t>
      </w:r>
      <w:r w:rsidRPr="00C4012D">
        <w:rPr>
          <w:b/>
          <w:lang w:val="en-US"/>
        </w:rPr>
        <w:t>Acta Amazonica</w:t>
      </w:r>
      <w:r w:rsidRPr="00C4012D">
        <w:rPr>
          <w:lang w:val="en-US"/>
        </w:rPr>
        <w:t xml:space="preserve"> </w:t>
      </w:r>
      <w:proofErr w:type="gramStart"/>
      <w:r w:rsidRPr="00C4012D">
        <w:rPr>
          <w:b/>
          <w:lang w:val="en-US"/>
        </w:rPr>
        <w:t>37</w:t>
      </w:r>
      <w:r w:rsidRPr="00C4012D">
        <w:rPr>
          <w:lang w:val="en-US"/>
        </w:rPr>
        <w:t>(1):</w:t>
      </w:r>
      <w:proofErr w:type="gramEnd"/>
      <w:r w:rsidRPr="00C4012D">
        <w:rPr>
          <w:lang w:val="en-US"/>
        </w:rPr>
        <w:t>1-16.</w:t>
      </w:r>
    </w:p>
    <w:p w:rsidR="00C4012D" w:rsidRPr="00C4012D" w:rsidRDefault="00C4012D" w:rsidP="00C4012D">
      <w:pPr>
        <w:autoSpaceDE w:val="0"/>
        <w:autoSpaceDN w:val="0"/>
        <w:adjustRightInd w:val="0"/>
        <w:spacing w:line="360" w:lineRule="auto"/>
        <w:ind w:hanging="567"/>
        <w:jc w:val="both"/>
        <w:rPr>
          <w:bCs/>
          <w:lang w:val="en-US"/>
        </w:rPr>
      </w:pPr>
    </w:p>
    <w:p w:rsidR="00C4012D" w:rsidRPr="00C4012D" w:rsidRDefault="00C4012D" w:rsidP="00C4012D">
      <w:pPr>
        <w:autoSpaceDE w:val="0"/>
        <w:autoSpaceDN w:val="0"/>
        <w:adjustRightInd w:val="0"/>
        <w:spacing w:line="360" w:lineRule="auto"/>
        <w:ind w:hanging="567"/>
        <w:jc w:val="both"/>
      </w:pPr>
      <w:proofErr w:type="gramStart"/>
      <w:r w:rsidRPr="00AE55A3">
        <w:rPr>
          <w:lang w:val="en-US"/>
        </w:rPr>
        <w:t>Gotelli, N.J. &amp; Colwell, R.K. 2001.</w:t>
      </w:r>
      <w:proofErr w:type="gramEnd"/>
      <w:r w:rsidRPr="00AE55A3">
        <w:rPr>
          <w:lang w:val="en-US"/>
        </w:rPr>
        <w:t xml:space="preserve"> </w:t>
      </w:r>
      <w:proofErr w:type="gramStart"/>
      <w:r w:rsidRPr="00AE55A3">
        <w:rPr>
          <w:lang w:val="en-US"/>
        </w:rPr>
        <w:t>Quantifying biodiversity: procedures and pitfalls in the measurement and comparison of species richness.</w:t>
      </w:r>
      <w:proofErr w:type="gramEnd"/>
      <w:r w:rsidRPr="00AE55A3">
        <w:rPr>
          <w:lang w:val="en-US"/>
        </w:rPr>
        <w:t xml:space="preserve"> </w:t>
      </w:r>
      <w:r w:rsidRPr="00C4012D">
        <w:rPr>
          <w:b/>
          <w:bCs/>
        </w:rPr>
        <w:t xml:space="preserve">Ecology Letters </w:t>
      </w:r>
      <w:proofErr w:type="gramStart"/>
      <w:r w:rsidRPr="00C4012D">
        <w:rPr>
          <w:b/>
          <w:bCs/>
        </w:rPr>
        <w:t>4</w:t>
      </w:r>
      <w:r w:rsidRPr="00C4012D">
        <w:t>(4):</w:t>
      </w:r>
      <w:proofErr w:type="gramEnd"/>
      <w:r w:rsidRPr="00C4012D">
        <w:t>379-391.</w:t>
      </w:r>
    </w:p>
    <w:p w:rsidR="00C4012D" w:rsidRPr="00C4012D" w:rsidRDefault="00C4012D" w:rsidP="00C4012D">
      <w:pPr>
        <w:autoSpaceDE w:val="0"/>
        <w:autoSpaceDN w:val="0"/>
        <w:adjustRightInd w:val="0"/>
        <w:spacing w:line="360" w:lineRule="auto"/>
        <w:ind w:hanging="567"/>
        <w:jc w:val="both"/>
      </w:pPr>
    </w:p>
    <w:p w:rsidR="00C4012D" w:rsidRPr="00C4012D" w:rsidRDefault="00C4012D" w:rsidP="00C4012D">
      <w:pPr>
        <w:autoSpaceDE w:val="0"/>
        <w:autoSpaceDN w:val="0"/>
        <w:adjustRightInd w:val="0"/>
        <w:spacing w:line="360" w:lineRule="auto"/>
        <w:ind w:hanging="567"/>
        <w:jc w:val="both"/>
        <w:rPr>
          <w:rFonts w:eastAsia="Calibri"/>
          <w:lang w:eastAsia="en-US"/>
        </w:rPr>
      </w:pPr>
      <w:r w:rsidRPr="00AE55A3">
        <w:rPr>
          <w:rFonts w:eastAsia="Calibri"/>
          <w:lang w:eastAsia="en-US"/>
        </w:rPr>
        <w:t xml:space="preserve">Henderson, P.A. 1999. O ambiente aquático da Reserva Mamirauá pp. 1-9. In: Queiroz, H.L.; Crampton, W.G.R. (Org.). </w:t>
      </w:r>
      <w:r w:rsidRPr="00AE55A3">
        <w:rPr>
          <w:rFonts w:eastAsia="Calibri"/>
          <w:b/>
          <w:bCs/>
          <w:lang w:eastAsia="en-US"/>
        </w:rPr>
        <w:t>Estratégias para manejo de recursos pesqueiros em Mamirauá</w:t>
      </w:r>
      <w:r w:rsidRPr="00AE55A3">
        <w:rPr>
          <w:rFonts w:eastAsia="Calibri"/>
          <w:i/>
          <w:iCs/>
          <w:lang w:eastAsia="en-US"/>
        </w:rPr>
        <w:t>.</w:t>
      </w:r>
      <w:r w:rsidRPr="00AE55A3">
        <w:rPr>
          <w:rFonts w:eastAsia="Calibri"/>
          <w:lang w:eastAsia="en-US"/>
        </w:rPr>
        <w:t xml:space="preserve"> </w:t>
      </w:r>
      <w:r w:rsidRPr="00C4012D">
        <w:rPr>
          <w:rFonts w:eastAsia="Calibri"/>
          <w:lang w:eastAsia="en-US"/>
        </w:rPr>
        <w:t>SCM: MCT-CNPq. Brasília.</w:t>
      </w:r>
    </w:p>
    <w:p w:rsidR="00C4012D" w:rsidRPr="00C4012D" w:rsidRDefault="00C4012D" w:rsidP="00C4012D">
      <w:pPr>
        <w:autoSpaceDE w:val="0"/>
        <w:autoSpaceDN w:val="0"/>
        <w:adjustRightInd w:val="0"/>
        <w:spacing w:line="360" w:lineRule="auto"/>
        <w:ind w:hanging="567"/>
        <w:jc w:val="both"/>
        <w:rPr>
          <w:rFonts w:eastAsia="Calibri"/>
          <w:lang w:eastAsia="en-US"/>
        </w:rPr>
      </w:pPr>
    </w:p>
    <w:p w:rsidR="00C4012D" w:rsidRPr="00AE55A3" w:rsidRDefault="00C4012D" w:rsidP="00C4012D">
      <w:pPr>
        <w:autoSpaceDE w:val="0"/>
        <w:autoSpaceDN w:val="0"/>
        <w:adjustRightInd w:val="0"/>
        <w:spacing w:line="360" w:lineRule="auto"/>
        <w:ind w:hanging="567"/>
        <w:jc w:val="both"/>
        <w:rPr>
          <w:lang w:val="en-US"/>
        </w:rPr>
      </w:pPr>
      <w:r w:rsidRPr="00C4012D">
        <w:t xml:space="preserve">Hill, M.O. &amp; Gauch, H.G. 1980. </w:t>
      </w:r>
      <w:proofErr w:type="gramStart"/>
      <w:r w:rsidRPr="00AE55A3">
        <w:rPr>
          <w:lang w:val="en-US"/>
        </w:rPr>
        <w:t>Detrended correspondence analysis, an improved ordination technique.</w:t>
      </w:r>
      <w:proofErr w:type="gramEnd"/>
      <w:r w:rsidRPr="00AE55A3">
        <w:rPr>
          <w:lang w:val="en-US"/>
        </w:rPr>
        <w:t xml:space="preserve"> </w:t>
      </w:r>
      <w:r w:rsidRPr="00AE55A3">
        <w:rPr>
          <w:b/>
          <w:bCs/>
          <w:lang w:val="en-US"/>
        </w:rPr>
        <w:t>Vegetatio 42</w:t>
      </w:r>
      <w:r w:rsidRPr="00AE55A3">
        <w:rPr>
          <w:b/>
          <w:lang w:val="en-US"/>
        </w:rPr>
        <w:t>:</w:t>
      </w:r>
      <w:r w:rsidRPr="00AE55A3">
        <w:rPr>
          <w:lang w:val="en-US"/>
        </w:rPr>
        <w:t>47-58.</w:t>
      </w:r>
    </w:p>
    <w:p w:rsidR="00C4012D" w:rsidRPr="00AE55A3" w:rsidRDefault="00C4012D" w:rsidP="00C4012D">
      <w:pPr>
        <w:autoSpaceDE w:val="0"/>
        <w:autoSpaceDN w:val="0"/>
        <w:adjustRightInd w:val="0"/>
        <w:spacing w:line="360" w:lineRule="auto"/>
        <w:ind w:hanging="567"/>
        <w:jc w:val="both"/>
        <w:rPr>
          <w:lang w:val="en-US"/>
        </w:rPr>
      </w:pPr>
    </w:p>
    <w:p w:rsidR="00C4012D" w:rsidRPr="00AE55A3" w:rsidRDefault="00C4012D" w:rsidP="00C4012D">
      <w:pPr>
        <w:autoSpaceDE w:val="0"/>
        <w:autoSpaceDN w:val="0"/>
        <w:adjustRightInd w:val="0"/>
        <w:spacing w:line="360" w:lineRule="auto"/>
        <w:ind w:hanging="567"/>
        <w:jc w:val="both"/>
        <w:rPr>
          <w:rFonts w:eastAsia="TimesNewRomanPSMT"/>
          <w:lang w:val="en-US" w:eastAsia="en-US"/>
        </w:rPr>
      </w:pPr>
      <w:proofErr w:type="gramStart"/>
      <w:r w:rsidRPr="00AE55A3">
        <w:rPr>
          <w:rFonts w:eastAsia="TimesNewRomanPSMT"/>
          <w:lang w:val="en-US" w:eastAsia="en-US"/>
        </w:rPr>
        <w:t>Junk, W.J. 2010.</w:t>
      </w:r>
      <w:proofErr w:type="gramEnd"/>
      <w:r w:rsidRPr="00AE55A3">
        <w:rPr>
          <w:rFonts w:eastAsia="TimesNewRomanPSMT"/>
          <w:lang w:val="en-US" w:eastAsia="en-US"/>
        </w:rPr>
        <w:t xml:space="preserve"> </w:t>
      </w:r>
      <w:r w:rsidRPr="00AE55A3">
        <w:rPr>
          <w:rFonts w:eastAsia="TimesNewRomanPSMT"/>
          <w:b/>
          <w:lang w:val="en-US" w:eastAsia="en-US"/>
        </w:rPr>
        <w:t>Amazonian floodplain forests: Ecophysiology, biodiversity and sustainable management</w:t>
      </w:r>
      <w:r w:rsidRPr="00AE55A3">
        <w:rPr>
          <w:rFonts w:eastAsia="TimesNewRomanPSMT"/>
          <w:lang w:val="en-US" w:eastAsia="en-US"/>
        </w:rPr>
        <w:t>. Ecological studies: analysis and synthesis, v. 210, 615p. Editores: Junk, W.J.; Piedade, M.T.F.; Wittmann, F.;</w:t>
      </w:r>
      <w:r w:rsidRPr="00AE55A3">
        <w:rPr>
          <w:rFonts w:eastAsia="TimesNewRomanPSMT"/>
          <w:b/>
          <w:lang w:val="en-US" w:eastAsia="en-US"/>
        </w:rPr>
        <w:t xml:space="preserve"> </w:t>
      </w:r>
      <w:r w:rsidRPr="00AE55A3">
        <w:rPr>
          <w:rFonts w:eastAsia="TimesNewRomanPSMT"/>
          <w:lang w:val="en-US" w:eastAsia="en-US"/>
        </w:rPr>
        <w:t>schöngart, J.; Parolin, P. Springer.</w:t>
      </w:r>
    </w:p>
    <w:p w:rsidR="00C4012D" w:rsidRPr="00AE55A3" w:rsidRDefault="00C4012D" w:rsidP="00C4012D">
      <w:pPr>
        <w:autoSpaceDE w:val="0"/>
        <w:autoSpaceDN w:val="0"/>
        <w:adjustRightInd w:val="0"/>
        <w:spacing w:line="360" w:lineRule="auto"/>
        <w:ind w:hanging="567"/>
        <w:jc w:val="both"/>
        <w:rPr>
          <w:rFonts w:eastAsia="TimesNewRomanPSMT"/>
          <w:lang w:val="en-US" w:eastAsia="en-US"/>
        </w:rPr>
      </w:pPr>
    </w:p>
    <w:p w:rsidR="00C4012D" w:rsidRPr="00AE55A3" w:rsidRDefault="00C4012D" w:rsidP="00C4012D">
      <w:pPr>
        <w:autoSpaceDE w:val="0"/>
        <w:autoSpaceDN w:val="0"/>
        <w:adjustRightInd w:val="0"/>
        <w:spacing w:line="360" w:lineRule="auto"/>
        <w:ind w:hanging="567"/>
        <w:jc w:val="both"/>
        <w:rPr>
          <w:rFonts w:eastAsia="Aldine401BT"/>
          <w:lang w:val="en-US" w:eastAsia="en-US"/>
        </w:rPr>
      </w:pPr>
      <w:proofErr w:type="gramStart"/>
      <w:r w:rsidRPr="00AE55A3">
        <w:rPr>
          <w:rFonts w:eastAsia="Aldine401BT"/>
          <w:lang w:val="en-US" w:eastAsia="en-US"/>
        </w:rPr>
        <w:t>Junk, W.J.; Bayley, P.B. &amp; Sparks, R.E. 1989.</w:t>
      </w:r>
      <w:proofErr w:type="gramEnd"/>
      <w:r w:rsidRPr="00AE55A3">
        <w:rPr>
          <w:rFonts w:eastAsia="Aldine401BT"/>
          <w:lang w:val="en-US" w:eastAsia="en-US"/>
        </w:rPr>
        <w:t xml:space="preserve"> </w:t>
      </w:r>
      <w:proofErr w:type="gramStart"/>
      <w:r w:rsidRPr="00AE55A3">
        <w:rPr>
          <w:rFonts w:eastAsia="Aldine401BT"/>
          <w:lang w:val="en-US" w:eastAsia="en-US"/>
        </w:rPr>
        <w:t>The flood pulse concept in river floodplain systems.</w:t>
      </w:r>
      <w:proofErr w:type="gramEnd"/>
      <w:r w:rsidRPr="00AE55A3">
        <w:rPr>
          <w:rFonts w:eastAsia="Aldine401BT"/>
          <w:lang w:val="en-US" w:eastAsia="en-US"/>
        </w:rPr>
        <w:t xml:space="preserve"> </w:t>
      </w:r>
      <w:r w:rsidRPr="00AE55A3">
        <w:rPr>
          <w:rFonts w:eastAsia="Aldine401BT"/>
          <w:b/>
          <w:bCs/>
          <w:lang w:val="en-US" w:eastAsia="en-US"/>
        </w:rPr>
        <w:t>Canadian</w:t>
      </w:r>
      <w:r w:rsidRPr="00AE55A3">
        <w:rPr>
          <w:rFonts w:eastAsia="Aldine401BT"/>
          <w:lang w:val="en-US" w:eastAsia="en-US"/>
        </w:rPr>
        <w:t xml:space="preserve"> </w:t>
      </w:r>
      <w:r w:rsidRPr="00AE55A3">
        <w:rPr>
          <w:rFonts w:eastAsia="Aldine401BT"/>
          <w:b/>
          <w:bCs/>
          <w:lang w:val="en-US" w:eastAsia="en-US"/>
        </w:rPr>
        <w:t>Special Publication of Fisheries and Aquatic Sciences</w:t>
      </w:r>
      <w:r w:rsidRPr="00AE55A3">
        <w:rPr>
          <w:rFonts w:eastAsia="Aldine401BT"/>
          <w:lang w:val="en-US" w:eastAsia="en-US"/>
        </w:rPr>
        <w:t xml:space="preserve"> </w:t>
      </w:r>
      <w:r w:rsidRPr="00AE55A3">
        <w:rPr>
          <w:rFonts w:eastAsia="Aldine401BT"/>
          <w:b/>
          <w:lang w:val="en-US" w:eastAsia="en-US"/>
        </w:rPr>
        <w:t>106</w:t>
      </w:r>
      <w:r w:rsidRPr="00AE55A3">
        <w:rPr>
          <w:rFonts w:eastAsia="Aldine401BT"/>
          <w:lang w:val="en-US" w:eastAsia="en-US"/>
        </w:rPr>
        <w:t>:110-127.</w:t>
      </w:r>
    </w:p>
    <w:p w:rsidR="00C4012D" w:rsidRPr="00AE55A3" w:rsidRDefault="00C4012D" w:rsidP="00C4012D">
      <w:pPr>
        <w:autoSpaceDE w:val="0"/>
        <w:autoSpaceDN w:val="0"/>
        <w:adjustRightInd w:val="0"/>
        <w:spacing w:line="360" w:lineRule="auto"/>
        <w:ind w:hanging="567"/>
        <w:jc w:val="both"/>
        <w:rPr>
          <w:iCs/>
          <w:lang w:val="en-US"/>
        </w:rPr>
      </w:pPr>
      <w:proofErr w:type="gramStart"/>
      <w:r w:rsidRPr="00AE55A3">
        <w:rPr>
          <w:iCs/>
          <w:lang w:val="en-US"/>
        </w:rPr>
        <w:t>Komárek, J. &amp; Fott, B. 1983.</w:t>
      </w:r>
      <w:proofErr w:type="gramEnd"/>
      <w:r w:rsidRPr="00AE55A3">
        <w:rPr>
          <w:iCs/>
          <w:lang w:val="en-US"/>
        </w:rPr>
        <w:t xml:space="preserve"> </w:t>
      </w:r>
      <w:r w:rsidRPr="00C4012D">
        <w:rPr>
          <w:b/>
          <w:iCs/>
          <w:lang w:val="en-US"/>
        </w:rPr>
        <w:t xml:space="preserve">Chlorophyceae (Grunalgen) ordnung: </w:t>
      </w:r>
      <w:proofErr w:type="gramStart"/>
      <w:r w:rsidRPr="00C4012D">
        <w:rPr>
          <w:b/>
          <w:iCs/>
          <w:lang w:val="en-US"/>
        </w:rPr>
        <w:t>Chlorococcales</w:t>
      </w:r>
      <w:r w:rsidRPr="00C4012D">
        <w:rPr>
          <w:iCs/>
          <w:lang w:val="en-US"/>
        </w:rPr>
        <w:t>.:</w:t>
      </w:r>
      <w:proofErr w:type="gramEnd"/>
      <w:r w:rsidRPr="00C4012D">
        <w:rPr>
          <w:iCs/>
          <w:lang w:val="en-US"/>
        </w:rPr>
        <w:t xml:space="preserve"> E. Schweizerbart’sche Verlagsbuchhandlung. </w:t>
      </w:r>
      <w:r w:rsidRPr="00AE55A3">
        <w:rPr>
          <w:iCs/>
          <w:lang w:val="en-US"/>
        </w:rPr>
        <w:t>In: Huber-Pestalozzi, G. (Ed.) Das Phytoplankton des Susswassers; Sistematik und Biologie, 1044 p. Stuttgart.</w:t>
      </w:r>
    </w:p>
    <w:p w:rsidR="00C4012D" w:rsidRPr="00AE55A3" w:rsidRDefault="00C4012D" w:rsidP="00C4012D">
      <w:pPr>
        <w:autoSpaceDE w:val="0"/>
        <w:autoSpaceDN w:val="0"/>
        <w:adjustRightInd w:val="0"/>
        <w:spacing w:line="360" w:lineRule="auto"/>
        <w:ind w:hanging="567"/>
        <w:jc w:val="both"/>
        <w:rPr>
          <w:iCs/>
          <w:lang w:val="en-US"/>
        </w:rPr>
      </w:pPr>
    </w:p>
    <w:p w:rsidR="00C4012D" w:rsidRPr="00AE55A3" w:rsidRDefault="00C4012D" w:rsidP="00C4012D">
      <w:pPr>
        <w:spacing w:line="360" w:lineRule="auto"/>
        <w:ind w:hanging="567"/>
        <w:jc w:val="both"/>
        <w:rPr>
          <w:lang w:val="en-US"/>
        </w:rPr>
      </w:pPr>
      <w:r w:rsidRPr="00AE55A3">
        <w:rPr>
          <w:lang w:val="en-US"/>
        </w:rPr>
        <w:t>Krebs, C.J. 1999</w:t>
      </w:r>
      <w:r w:rsidRPr="00AE55A3">
        <w:rPr>
          <w:b/>
          <w:lang w:val="en-US"/>
        </w:rPr>
        <w:t xml:space="preserve">. </w:t>
      </w:r>
      <w:proofErr w:type="gramStart"/>
      <w:r w:rsidRPr="00AE55A3">
        <w:rPr>
          <w:b/>
          <w:lang w:val="en-US"/>
        </w:rPr>
        <w:t>Ecological methodology</w:t>
      </w:r>
      <w:r w:rsidRPr="00AE55A3">
        <w:rPr>
          <w:lang w:val="en-US"/>
        </w:rPr>
        <w:t>.</w:t>
      </w:r>
      <w:proofErr w:type="gramEnd"/>
      <w:r w:rsidRPr="00AE55A3">
        <w:rPr>
          <w:lang w:val="en-US"/>
        </w:rPr>
        <w:t xml:space="preserve"> </w:t>
      </w:r>
      <w:proofErr w:type="gramStart"/>
      <w:r w:rsidRPr="00AE55A3">
        <w:rPr>
          <w:lang w:val="en-US"/>
        </w:rPr>
        <w:t>Addison Wesley Educational Publishers, Menlo Park.</w:t>
      </w:r>
      <w:proofErr w:type="gramEnd"/>
    </w:p>
    <w:p w:rsidR="00C4012D" w:rsidRPr="00AE55A3" w:rsidRDefault="00C4012D" w:rsidP="00C4012D">
      <w:pPr>
        <w:spacing w:line="360" w:lineRule="auto"/>
        <w:ind w:hanging="567"/>
        <w:jc w:val="both"/>
        <w:rPr>
          <w:lang w:val="en-US"/>
        </w:rPr>
      </w:pPr>
    </w:p>
    <w:p w:rsidR="00C4012D" w:rsidRPr="00AE55A3" w:rsidRDefault="00C4012D" w:rsidP="00C4012D">
      <w:pPr>
        <w:autoSpaceDE w:val="0"/>
        <w:autoSpaceDN w:val="0"/>
        <w:adjustRightInd w:val="0"/>
        <w:spacing w:line="360" w:lineRule="auto"/>
        <w:ind w:hanging="567"/>
        <w:jc w:val="both"/>
        <w:rPr>
          <w:lang w:val="en-US"/>
        </w:rPr>
      </w:pPr>
      <w:proofErr w:type="gramStart"/>
      <w:r w:rsidRPr="00AE55A3">
        <w:rPr>
          <w:lang w:val="en-US"/>
        </w:rPr>
        <w:t>Legendre, P. &amp; Legendre, L. 1998.</w:t>
      </w:r>
      <w:proofErr w:type="gramEnd"/>
      <w:r w:rsidRPr="00AE55A3">
        <w:rPr>
          <w:b/>
          <w:lang w:val="en-US"/>
        </w:rPr>
        <w:t xml:space="preserve"> </w:t>
      </w:r>
      <w:proofErr w:type="gramStart"/>
      <w:r w:rsidRPr="00AE55A3">
        <w:rPr>
          <w:b/>
          <w:iCs/>
          <w:lang w:val="en-US"/>
        </w:rPr>
        <w:t>Numerical Ecology</w:t>
      </w:r>
      <w:r w:rsidRPr="00AE55A3">
        <w:rPr>
          <w:lang w:val="en-US"/>
        </w:rPr>
        <w:t>.</w:t>
      </w:r>
      <w:proofErr w:type="gramEnd"/>
      <w:r w:rsidRPr="00AE55A3">
        <w:rPr>
          <w:lang w:val="en-US"/>
        </w:rPr>
        <w:t xml:space="preserve"> 2. ed. Elsevier, Amsterdam.</w:t>
      </w:r>
    </w:p>
    <w:p w:rsidR="007A3A83" w:rsidRPr="006D3EF5" w:rsidRDefault="007A3A83" w:rsidP="007A3A83">
      <w:pPr>
        <w:autoSpaceDE w:val="0"/>
        <w:autoSpaceDN w:val="0"/>
        <w:adjustRightInd w:val="0"/>
        <w:spacing w:line="360" w:lineRule="auto"/>
        <w:jc w:val="both"/>
        <w:rPr>
          <w:rFonts w:eastAsia="TrebuchetMS"/>
          <w:lang w:val="en-US"/>
        </w:rPr>
      </w:pPr>
    </w:p>
    <w:p w:rsidR="007A3A83" w:rsidRPr="00B510D4" w:rsidRDefault="007A3A83" w:rsidP="007A3A83">
      <w:pPr>
        <w:autoSpaceDE w:val="0"/>
        <w:autoSpaceDN w:val="0"/>
        <w:adjustRightInd w:val="0"/>
        <w:spacing w:line="360" w:lineRule="auto"/>
        <w:ind w:hanging="567"/>
        <w:jc w:val="both"/>
        <w:rPr>
          <w:rFonts w:eastAsiaTheme="minorHAnsi"/>
          <w:lang w:eastAsia="en-US"/>
        </w:rPr>
      </w:pPr>
      <w:proofErr w:type="gramStart"/>
      <w:r w:rsidRPr="006D3EF5">
        <w:rPr>
          <w:rFonts w:eastAsia="TrebuchetMS"/>
          <w:lang w:val="en-US"/>
        </w:rPr>
        <w:t>Legendre, P. &amp; Troussellier, M. 1988.</w:t>
      </w:r>
      <w:proofErr w:type="gramEnd"/>
      <w:r w:rsidRPr="006D3EF5">
        <w:rPr>
          <w:rFonts w:eastAsia="TrebuchetMS"/>
          <w:lang w:val="en-US"/>
        </w:rPr>
        <w:t xml:space="preserve"> </w:t>
      </w:r>
      <w:r w:rsidRPr="006D3EF5">
        <w:rPr>
          <w:rFonts w:eastAsiaTheme="minorHAnsi"/>
          <w:lang w:val="en-US" w:eastAsia="en-US"/>
        </w:rPr>
        <w:t xml:space="preserve">Aquatic heterotrophic bacteria: Modeling in the </w:t>
      </w:r>
      <w:r w:rsidRPr="00606A2C">
        <w:rPr>
          <w:rFonts w:eastAsiaTheme="minorHAnsi"/>
          <w:lang w:val="en-US" w:eastAsia="en-US"/>
        </w:rPr>
        <w:t>presence of spatial autocorrelation.</w:t>
      </w:r>
      <w:r w:rsidRPr="00606A2C">
        <w:rPr>
          <w:rFonts w:eastAsiaTheme="minorHAnsi"/>
          <w:b/>
          <w:lang w:val="en-US" w:eastAsia="en-US"/>
        </w:rPr>
        <w:t xml:space="preserve"> </w:t>
      </w:r>
      <w:r w:rsidRPr="00B510D4">
        <w:rPr>
          <w:rFonts w:eastAsiaTheme="minorHAnsi"/>
          <w:b/>
          <w:lang w:eastAsia="en-US"/>
        </w:rPr>
        <w:t xml:space="preserve">Limnology and Oceanography </w:t>
      </w:r>
      <w:proofErr w:type="gramStart"/>
      <w:r w:rsidRPr="00B510D4">
        <w:rPr>
          <w:rFonts w:eastAsiaTheme="minorHAnsi"/>
          <w:lang w:eastAsia="en-US"/>
        </w:rPr>
        <w:t>33(5):</w:t>
      </w:r>
      <w:proofErr w:type="gramEnd"/>
      <w:r w:rsidRPr="00B510D4">
        <w:rPr>
          <w:rFonts w:eastAsiaTheme="minorHAnsi"/>
          <w:lang w:eastAsia="en-US"/>
        </w:rPr>
        <w:t>1055-1067.</w:t>
      </w:r>
    </w:p>
    <w:p w:rsidR="00C4012D" w:rsidRPr="00B510D4" w:rsidRDefault="00C4012D" w:rsidP="00C4012D">
      <w:pPr>
        <w:autoSpaceDE w:val="0"/>
        <w:autoSpaceDN w:val="0"/>
        <w:adjustRightInd w:val="0"/>
        <w:spacing w:line="360" w:lineRule="auto"/>
        <w:jc w:val="both"/>
      </w:pPr>
    </w:p>
    <w:p w:rsidR="00C4012D" w:rsidRPr="00AE55A3" w:rsidRDefault="00C4012D" w:rsidP="00C4012D">
      <w:pPr>
        <w:autoSpaceDE w:val="0"/>
        <w:autoSpaceDN w:val="0"/>
        <w:adjustRightInd w:val="0"/>
        <w:spacing w:line="360" w:lineRule="auto"/>
        <w:ind w:hanging="567"/>
        <w:jc w:val="both"/>
        <w:rPr>
          <w:lang w:val="en-US"/>
        </w:rPr>
      </w:pPr>
      <w:proofErr w:type="gramStart"/>
      <w:r w:rsidRPr="00AE55A3">
        <w:t>Melo,</w:t>
      </w:r>
      <w:proofErr w:type="gramEnd"/>
      <w:r w:rsidRPr="00AE55A3">
        <w:t xml:space="preserve"> A.S. &amp; Hepp, L.U. 2008. Ferramentas estatísticas para análises de dados provenientes de biomonitoramento. </w:t>
      </w:r>
      <w:r w:rsidRPr="00AE55A3">
        <w:rPr>
          <w:b/>
          <w:bCs/>
          <w:lang w:val="en-US"/>
        </w:rPr>
        <w:t>Oecologia Brasiliensis 12</w:t>
      </w:r>
      <w:r w:rsidRPr="00AE55A3">
        <w:rPr>
          <w:lang w:val="en-US"/>
        </w:rPr>
        <w:t>(3):463-486.</w:t>
      </w:r>
    </w:p>
    <w:p w:rsidR="00C4012D" w:rsidRPr="00AE55A3" w:rsidRDefault="00C4012D" w:rsidP="00C4012D">
      <w:pPr>
        <w:autoSpaceDE w:val="0"/>
        <w:autoSpaceDN w:val="0"/>
        <w:adjustRightInd w:val="0"/>
        <w:spacing w:line="360" w:lineRule="auto"/>
        <w:ind w:hanging="567"/>
        <w:jc w:val="both"/>
        <w:rPr>
          <w:lang w:val="en-US"/>
        </w:rPr>
      </w:pPr>
    </w:p>
    <w:p w:rsidR="00C4012D" w:rsidRPr="00AE55A3" w:rsidRDefault="00C4012D" w:rsidP="00C4012D">
      <w:pPr>
        <w:autoSpaceDE w:val="0"/>
        <w:autoSpaceDN w:val="0"/>
        <w:adjustRightInd w:val="0"/>
        <w:spacing w:line="360" w:lineRule="auto"/>
        <w:ind w:hanging="567"/>
        <w:jc w:val="both"/>
        <w:rPr>
          <w:rFonts w:eastAsia="TrebuchetMS"/>
          <w:lang w:val="en-US"/>
        </w:rPr>
      </w:pPr>
      <w:proofErr w:type="gramStart"/>
      <w:r w:rsidRPr="00C4012D">
        <w:rPr>
          <w:rFonts w:eastAsia="TrebuchetMS"/>
          <w:lang w:val="en-US"/>
        </w:rPr>
        <w:t>Melo, S. &amp; Huszar, V.L.M. 2000.</w:t>
      </w:r>
      <w:proofErr w:type="gramEnd"/>
      <w:r w:rsidRPr="00C4012D">
        <w:rPr>
          <w:rFonts w:eastAsia="TrebuchetMS"/>
          <w:lang w:val="en-US"/>
        </w:rPr>
        <w:t xml:space="preserve"> </w:t>
      </w:r>
      <w:r w:rsidRPr="00AE55A3">
        <w:rPr>
          <w:rFonts w:eastAsia="TrebuchetMS"/>
          <w:lang w:val="en-US"/>
        </w:rPr>
        <w:t xml:space="preserve">Phytoplankton in an Amazonian flood-plain lake (Lago Batata, Brazil): diel variation and species strategies. </w:t>
      </w:r>
      <w:r w:rsidRPr="00AE55A3">
        <w:rPr>
          <w:rFonts w:eastAsia="TrebuchetMS"/>
          <w:b/>
          <w:lang w:val="en-US"/>
        </w:rPr>
        <w:t>Journal of Plankton Research</w:t>
      </w:r>
      <w:r w:rsidRPr="00AE55A3">
        <w:rPr>
          <w:rFonts w:eastAsia="TrebuchetMS"/>
          <w:lang w:val="en-US"/>
        </w:rPr>
        <w:t xml:space="preserve"> </w:t>
      </w:r>
      <w:r w:rsidRPr="00AE55A3">
        <w:rPr>
          <w:rFonts w:eastAsia="TrebuchetMS"/>
          <w:b/>
          <w:lang w:val="en-US"/>
        </w:rPr>
        <w:t>22</w:t>
      </w:r>
      <w:r w:rsidRPr="00AE55A3">
        <w:rPr>
          <w:rFonts w:eastAsia="TrebuchetMS"/>
          <w:lang w:val="en-US"/>
        </w:rPr>
        <w:t>(1): 63-76.</w:t>
      </w:r>
    </w:p>
    <w:p w:rsidR="00C4012D" w:rsidRPr="00AE55A3" w:rsidRDefault="00C4012D" w:rsidP="00C4012D">
      <w:pPr>
        <w:autoSpaceDE w:val="0"/>
        <w:autoSpaceDN w:val="0"/>
        <w:adjustRightInd w:val="0"/>
        <w:spacing w:line="360" w:lineRule="auto"/>
        <w:ind w:hanging="567"/>
        <w:jc w:val="both"/>
        <w:rPr>
          <w:rFonts w:eastAsia="TrebuchetMS"/>
          <w:lang w:val="en-US"/>
        </w:rPr>
      </w:pPr>
    </w:p>
    <w:p w:rsidR="00C4012D" w:rsidRPr="00AE55A3" w:rsidRDefault="00C4012D" w:rsidP="00C4012D">
      <w:pPr>
        <w:autoSpaceDE w:val="0"/>
        <w:autoSpaceDN w:val="0"/>
        <w:adjustRightInd w:val="0"/>
        <w:spacing w:line="360" w:lineRule="auto"/>
        <w:ind w:hanging="567"/>
        <w:jc w:val="both"/>
        <w:rPr>
          <w:rFonts w:eastAsia="Calibri"/>
          <w:lang w:val="en-US" w:eastAsia="en-US"/>
        </w:rPr>
      </w:pPr>
      <w:proofErr w:type="gramStart"/>
      <w:r w:rsidRPr="00AE55A3">
        <w:rPr>
          <w:rFonts w:eastAsia="Calibri"/>
          <w:lang w:val="en-US" w:eastAsia="en-US"/>
        </w:rPr>
        <w:t>Nabout, J.C.; Nogueira, I.S. &amp; Oliveira, L.G. 2006.</w:t>
      </w:r>
      <w:proofErr w:type="gramEnd"/>
      <w:r w:rsidRPr="00AE55A3">
        <w:rPr>
          <w:rFonts w:eastAsia="Calibri"/>
          <w:lang w:val="en-US" w:eastAsia="en-US"/>
        </w:rPr>
        <w:t xml:space="preserve"> </w:t>
      </w:r>
      <w:proofErr w:type="gramStart"/>
      <w:r w:rsidRPr="00AE55A3">
        <w:rPr>
          <w:rFonts w:eastAsia="Calibri"/>
          <w:lang w:val="en-US" w:eastAsia="en-US"/>
        </w:rPr>
        <w:t>Phytoplankton community of floodplain lakes of the Araguaia River, Brazil, in the rainy and dry seasons.</w:t>
      </w:r>
      <w:proofErr w:type="gramEnd"/>
      <w:r w:rsidRPr="00AE55A3">
        <w:rPr>
          <w:rFonts w:eastAsia="Calibri"/>
          <w:lang w:val="en-US" w:eastAsia="en-US"/>
        </w:rPr>
        <w:t xml:space="preserve"> </w:t>
      </w:r>
      <w:r w:rsidRPr="00AE55A3">
        <w:rPr>
          <w:rFonts w:eastAsia="Calibri"/>
          <w:b/>
          <w:bCs/>
          <w:lang w:val="en-US" w:eastAsia="en-US"/>
        </w:rPr>
        <w:t>Journal of Plankton Research</w:t>
      </w:r>
      <w:r w:rsidRPr="00AE55A3">
        <w:rPr>
          <w:rFonts w:eastAsia="Calibri"/>
          <w:bCs/>
          <w:lang w:val="en-US" w:eastAsia="en-US"/>
        </w:rPr>
        <w:t xml:space="preserve"> </w:t>
      </w:r>
      <w:r w:rsidRPr="00AE55A3">
        <w:rPr>
          <w:rFonts w:eastAsia="Calibri"/>
          <w:b/>
          <w:bCs/>
          <w:lang w:val="en-US" w:eastAsia="en-US"/>
        </w:rPr>
        <w:t>28</w:t>
      </w:r>
      <w:r w:rsidRPr="00AE55A3">
        <w:rPr>
          <w:rFonts w:eastAsia="Calibri"/>
          <w:bCs/>
          <w:lang w:val="en-US" w:eastAsia="en-US"/>
        </w:rPr>
        <w:t>:</w:t>
      </w:r>
      <w:r w:rsidRPr="00AE55A3">
        <w:rPr>
          <w:rFonts w:eastAsia="Calibri"/>
          <w:lang w:val="en-US" w:eastAsia="en-US"/>
        </w:rPr>
        <w:t>181-193.</w:t>
      </w:r>
    </w:p>
    <w:p w:rsidR="00C4012D" w:rsidRPr="00AE55A3" w:rsidRDefault="00C4012D" w:rsidP="00C4012D">
      <w:pPr>
        <w:autoSpaceDE w:val="0"/>
        <w:autoSpaceDN w:val="0"/>
        <w:adjustRightInd w:val="0"/>
        <w:spacing w:line="360" w:lineRule="auto"/>
        <w:ind w:hanging="567"/>
        <w:jc w:val="both"/>
        <w:rPr>
          <w:rFonts w:eastAsia="Calibri"/>
          <w:lang w:val="en-US" w:eastAsia="en-US"/>
        </w:rPr>
      </w:pPr>
    </w:p>
    <w:p w:rsidR="00C4012D" w:rsidRPr="00AE55A3" w:rsidRDefault="00C4012D" w:rsidP="00C4012D">
      <w:pPr>
        <w:autoSpaceDE w:val="0"/>
        <w:autoSpaceDN w:val="0"/>
        <w:adjustRightInd w:val="0"/>
        <w:spacing w:line="360" w:lineRule="auto"/>
        <w:ind w:hanging="567"/>
        <w:jc w:val="both"/>
        <w:rPr>
          <w:rFonts w:eastAsia="Calibri"/>
          <w:lang w:eastAsia="en-US"/>
        </w:rPr>
      </w:pPr>
      <w:proofErr w:type="gramStart"/>
      <w:r w:rsidRPr="00C4012D">
        <w:rPr>
          <w:rFonts w:eastAsia="Calibri"/>
          <w:lang w:val="en-US" w:eastAsia="en-US"/>
        </w:rPr>
        <w:t>Nabout, J.C.; Nogueira, I.S. &amp; Oliveira, L.G. 2009.</w:t>
      </w:r>
      <w:proofErr w:type="gramEnd"/>
      <w:r w:rsidRPr="00C4012D">
        <w:rPr>
          <w:rFonts w:eastAsia="Calibri"/>
          <w:lang w:val="en-US" w:eastAsia="en-US"/>
        </w:rPr>
        <w:t xml:space="preserve"> </w:t>
      </w:r>
      <w:r w:rsidRPr="00AE55A3">
        <w:rPr>
          <w:rFonts w:eastAsia="Calibri"/>
          <w:lang w:eastAsia="en-US"/>
        </w:rPr>
        <w:t>Estrutura de populações de fitoflagelados nas lagoas de inundação do rio Araguaia, Brasil.</w:t>
      </w:r>
      <w:r w:rsidRPr="00AE55A3">
        <w:rPr>
          <w:rFonts w:eastAsia="Calibri"/>
          <w:b/>
          <w:lang w:eastAsia="en-US"/>
        </w:rPr>
        <w:t xml:space="preserve"> Acta Botanica Brasilica</w:t>
      </w:r>
      <w:r w:rsidRPr="00AE55A3">
        <w:rPr>
          <w:rFonts w:eastAsia="Calibri"/>
          <w:lang w:eastAsia="en-US"/>
        </w:rPr>
        <w:t xml:space="preserve"> </w:t>
      </w:r>
      <w:proofErr w:type="gramStart"/>
      <w:r w:rsidRPr="00AE55A3">
        <w:rPr>
          <w:rFonts w:eastAsia="Calibri"/>
          <w:b/>
          <w:lang w:eastAsia="en-US"/>
        </w:rPr>
        <w:t>23</w:t>
      </w:r>
      <w:r w:rsidRPr="00AE55A3">
        <w:rPr>
          <w:rFonts w:eastAsia="Calibri"/>
          <w:lang w:eastAsia="en-US"/>
        </w:rPr>
        <w:t>(1):</w:t>
      </w:r>
      <w:proofErr w:type="gramEnd"/>
      <w:r w:rsidRPr="00AE55A3">
        <w:rPr>
          <w:rFonts w:eastAsia="Calibri"/>
          <w:lang w:eastAsia="en-US"/>
        </w:rPr>
        <w:t>67-72.</w:t>
      </w:r>
    </w:p>
    <w:p w:rsidR="00C4012D" w:rsidRPr="00AE55A3" w:rsidRDefault="00C4012D" w:rsidP="00C4012D">
      <w:pPr>
        <w:autoSpaceDE w:val="0"/>
        <w:autoSpaceDN w:val="0"/>
        <w:adjustRightInd w:val="0"/>
        <w:spacing w:line="360" w:lineRule="auto"/>
        <w:ind w:hanging="567"/>
        <w:jc w:val="both"/>
        <w:rPr>
          <w:rFonts w:eastAsia="Calibri"/>
          <w:lang w:eastAsia="en-US"/>
        </w:rPr>
      </w:pPr>
    </w:p>
    <w:p w:rsidR="00C4012D" w:rsidRPr="00AE55A3" w:rsidRDefault="00C4012D" w:rsidP="00C4012D">
      <w:pPr>
        <w:autoSpaceDE w:val="0"/>
        <w:autoSpaceDN w:val="0"/>
        <w:adjustRightInd w:val="0"/>
        <w:spacing w:line="360" w:lineRule="auto"/>
        <w:ind w:hanging="567"/>
        <w:jc w:val="both"/>
      </w:pPr>
      <w:r w:rsidRPr="00AE55A3">
        <w:t xml:space="preserve">Nogueira, I.S.; Nabout, J.C.; Ibañez, M.S.R. &amp; Bourgoin, L.M. 2010. </w:t>
      </w:r>
      <w:r w:rsidRPr="00AE55A3">
        <w:rPr>
          <w:bCs/>
          <w:lang w:val="en-US"/>
        </w:rPr>
        <w:t xml:space="preserve">Determinants of beta diversity: the relative importance of environmental and spatial processes in structuring phytoplankton communities in an Amazonian floodplain. </w:t>
      </w:r>
      <w:r w:rsidRPr="00AE55A3">
        <w:rPr>
          <w:b/>
          <w:iCs/>
        </w:rPr>
        <w:t>Acta Limnologica Brasiliensia</w:t>
      </w:r>
      <w:r w:rsidRPr="00AE55A3">
        <w:t xml:space="preserve"> </w:t>
      </w:r>
      <w:proofErr w:type="gramStart"/>
      <w:r w:rsidRPr="00AE55A3">
        <w:rPr>
          <w:b/>
        </w:rPr>
        <w:t>22</w:t>
      </w:r>
      <w:r w:rsidRPr="00AE55A3">
        <w:t>(3):</w:t>
      </w:r>
      <w:proofErr w:type="gramEnd"/>
      <w:r w:rsidRPr="00AE55A3">
        <w:t>01-10.</w:t>
      </w:r>
    </w:p>
    <w:p w:rsidR="00C4012D" w:rsidRPr="00AE55A3" w:rsidRDefault="00C4012D" w:rsidP="00C4012D">
      <w:pPr>
        <w:autoSpaceDE w:val="0"/>
        <w:autoSpaceDN w:val="0"/>
        <w:adjustRightInd w:val="0"/>
        <w:spacing w:line="360" w:lineRule="auto"/>
        <w:ind w:hanging="567"/>
        <w:jc w:val="both"/>
      </w:pPr>
    </w:p>
    <w:p w:rsidR="00C4012D" w:rsidRDefault="00C4012D" w:rsidP="00C4012D">
      <w:pPr>
        <w:autoSpaceDE w:val="0"/>
        <w:autoSpaceDN w:val="0"/>
        <w:adjustRightInd w:val="0"/>
        <w:spacing w:line="360" w:lineRule="auto"/>
        <w:ind w:hanging="567"/>
        <w:jc w:val="both"/>
        <w:rPr>
          <w:rFonts w:eastAsiaTheme="minorHAnsi"/>
          <w:lang w:val="en-US" w:eastAsia="en-US"/>
        </w:rPr>
      </w:pPr>
      <w:r w:rsidRPr="00C4012D">
        <w:rPr>
          <w:rFonts w:eastAsiaTheme="minorHAnsi"/>
          <w:lang w:eastAsia="en-US"/>
        </w:rPr>
        <w:t xml:space="preserve">Olden, J.D.; Jackson, D.A. &amp; Peres-Neto, P.R. 2001. </w:t>
      </w:r>
      <w:proofErr w:type="gramStart"/>
      <w:r w:rsidRPr="00AE55A3">
        <w:rPr>
          <w:rFonts w:eastAsiaTheme="minorHAnsi"/>
          <w:lang w:val="en-US" w:eastAsia="en-US"/>
        </w:rPr>
        <w:t>Spatial isolation and fish communities in drainage lakes.</w:t>
      </w:r>
      <w:proofErr w:type="gramEnd"/>
      <w:r w:rsidRPr="00AE55A3">
        <w:rPr>
          <w:rFonts w:eastAsiaTheme="minorHAnsi"/>
          <w:lang w:val="en-US" w:eastAsia="en-US"/>
        </w:rPr>
        <w:t xml:space="preserve"> </w:t>
      </w:r>
      <w:r w:rsidRPr="00AE55A3">
        <w:rPr>
          <w:rFonts w:eastAsiaTheme="minorHAnsi"/>
          <w:b/>
          <w:lang w:val="en-US" w:eastAsia="en-US"/>
        </w:rPr>
        <w:t>Oecologia</w:t>
      </w:r>
      <w:r w:rsidRPr="00AE55A3">
        <w:rPr>
          <w:rFonts w:eastAsiaTheme="minorHAnsi"/>
          <w:lang w:val="en-US" w:eastAsia="en-US"/>
        </w:rPr>
        <w:t xml:space="preserve"> </w:t>
      </w:r>
      <w:r w:rsidRPr="00AE55A3">
        <w:rPr>
          <w:rFonts w:eastAsiaTheme="minorHAnsi"/>
          <w:b/>
          <w:lang w:val="en-US" w:eastAsia="en-US"/>
        </w:rPr>
        <w:t>127</w:t>
      </w:r>
      <w:r w:rsidRPr="00AE55A3">
        <w:rPr>
          <w:rFonts w:eastAsiaTheme="minorHAnsi"/>
          <w:lang w:val="en-US" w:eastAsia="en-US"/>
        </w:rPr>
        <w:t>:572–585.</w:t>
      </w:r>
    </w:p>
    <w:p w:rsidR="00C4012D" w:rsidRPr="00AE55A3" w:rsidRDefault="00C4012D" w:rsidP="00C4012D">
      <w:pPr>
        <w:autoSpaceDE w:val="0"/>
        <w:autoSpaceDN w:val="0"/>
        <w:adjustRightInd w:val="0"/>
        <w:spacing w:line="360" w:lineRule="auto"/>
        <w:ind w:hanging="567"/>
        <w:jc w:val="both"/>
        <w:rPr>
          <w:bCs/>
          <w:lang w:val="en-US"/>
        </w:rPr>
      </w:pPr>
    </w:p>
    <w:p w:rsidR="00C4012D" w:rsidRPr="00C4012D" w:rsidRDefault="00C4012D" w:rsidP="00C4012D">
      <w:pPr>
        <w:spacing w:line="360" w:lineRule="auto"/>
        <w:ind w:hanging="567"/>
        <w:jc w:val="both"/>
        <w:rPr>
          <w:bCs/>
        </w:rPr>
      </w:pPr>
      <w:r w:rsidRPr="00AE55A3">
        <w:rPr>
          <w:bCs/>
          <w:lang w:val="en-US"/>
        </w:rPr>
        <w:t xml:space="preserve">Pinilla, G.A. 2006. Vertical distribution of phytoplankton in clear water </w:t>
      </w:r>
      <w:proofErr w:type="gramStart"/>
      <w:r w:rsidRPr="00AE55A3">
        <w:rPr>
          <w:bCs/>
          <w:lang w:val="en-US"/>
        </w:rPr>
        <w:t>lake</w:t>
      </w:r>
      <w:proofErr w:type="gramEnd"/>
      <w:r w:rsidRPr="00AE55A3">
        <w:rPr>
          <w:bCs/>
          <w:lang w:val="en-US"/>
        </w:rPr>
        <w:t xml:space="preserve"> of Colombian Amazon (Lake Boa, Middle Caquetá). </w:t>
      </w:r>
      <w:r w:rsidRPr="00C4012D">
        <w:rPr>
          <w:b/>
          <w:bCs/>
        </w:rPr>
        <w:t>Hidrobiologia 568</w:t>
      </w:r>
      <w:r w:rsidRPr="00C4012D">
        <w:rPr>
          <w:bCs/>
        </w:rPr>
        <w:t>:79-90.</w:t>
      </w:r>
    </w:p>
    <w:p w:rsidR="00C4012D" w:rsidRPr="00C4012D" w:rsidRDefault="00C4012D" w:rsidP="00C4012D">
      <w:pPr>
        <w:spacing w:line="360" w:lineRule="auto"/>
        <w:ind w:hanging="567"/>
        <w:jc w:val="both"/>
        <w:rPr>
          <w:bCs/>
        </w:rPr>
      </w:pPr>
    </w:p>
    <w:p w:rsidR="00C4012D" w:rsidRPr="00AE55A3" w:rsidRDefault="00C4012D" w:rsidP="00C4012D">
      <w:pPr>
        <w:spacing w:line="360" w:lineRule="auto"/>
        <w:ind w:hanging="567"/>
        <w:jc w:val="both"/>
        <w:rPr>
          <w:bCs/>
        </w:rPr>
      </w:pPr>
      <w:r w:rsidRPr="00AE55A3">
        <w:rPr>
          <w:bCs/>
        </w:rPr>
        <w:t>Queiroz, H.L. 2005.</w:t>
      </w:r>
      <w:r w:rsidRPr="00AE55A3">
        <w:rPr>
          <w:b/>
          <w:bCs/>
        </w:rPr>
        <w:t xml:space="preserve"> </w:t>
      </w:r>
      <w:r w:rsidRPr="00AE55A3">
        <w:rPr>
          <w:bCs/>
        </w:rPr>
        <w:t>A Reserva de Desenvolvimento Sustentável Mamirauá.</w:t>
      </w:r>
      <w:r w:rsidRPr="00AE55A3">
        <w:t xml:space="preserve"> </w:t>
      </w:r>
      <w:r w:rsidRPr="00AE55A3">
        <w:rPr>
          <w:bCs/>
        </w:rPr>
        <w:t>Dossiê Amazônia brasileira II.</w:t>
      </w:r>
      <w:r w:rsidRPr="00AE55A3">
        <w:rPr>
          <w:b/>
          <w:bCs/>
        </w:rPr>
        <w:t xml:space="preserve"> Revista de Estudos Avançados</w:t>
      </w:r>
      <w:r w:rsidRPr="00AE55A3">
        <w:rPr>
          <w:bCs/>
        </w:rPr>
        <w:t xml:space="preserve"> </w:t>
      </w:r>
      <w:proofErr w:type="gramStart"/>
      <w:r w:rsidRPr="00AE55A3">
        <w:rPr>
          <w:b/>
          <w:bCs/>
        </w:rPr>
        <w:t>19</w:t>
      </w:r>
      <w:r w:rsidRPr="00AE55A3">
        <w:rPr>
          <w:bCs/>
        </w:rPr>
        <w:t>(54):</w:t>
      </w:r>
      <w:proofErr w:type="gramEnd"/>
      <w:r w:rsidRPr="00AE55A3">
        <w:rPr>
          <w:bCs/>
        </w:rPr>
        <w:t>1-29.</w:t>
      </w:r>
    </w:p>
    <w:p w:rsidR="00C4012D" w:rsidRPr="00AE55A3" w:rsidRDefault="00C4012D" w:rsidP="00C4012D">
      <w:pPr>
        <w:spacing w:line="360" w:lineRule="auto"/>
        <w:ind w:hanging="567"/>
        <w:jc w:val="both"/>
        <w:rPr>
          <w:bCs/>
        </w:rPr>
      </w:pPr>
    </w:p>
    <w:p w:rsidR="00C4012D" w:rsidRPr="00AE55A3" w:rsidRDefault="00C4012D" w:rsidP="00C4012D">
      <w:pPr>
        <w:autoSpaceDE w:val="0"/>
        <w:autoSpaceDN w:val="0"/>
        <w:adjustRightInd w:val="0"/>
        <w:spacing w:line="360" w:lineRule="auto"/>
        <w:ind w:hanging="567"/>
        <w:jc w:val="both"/>
        <w:rPr>
          <w:rFonts w:eastAsia="Calibri"/>
          <w:lang w:val="en-US" w:eastAsia="en-US"/>
        </w:rPr>
      </w:pPr>
      <w:r w:rsidRPr="00C4012D">
        <w:rPr>
          <w:rFonts w:eastAsia="Calibri"/>
          <w:lang w:eastAsia="en-US"/>
        </w:rPr>
        <w:t xml:space="preserve">Queiroz, H.L. 2007. </w:t>
      </w:r>
      <w:proofErr w:type="gramStart"/>
      <w:r w:rsidRPr="00AE55A3">
        <w:rPr>
          <w:rFonts w:eastAsia="Calibri"/>
          <w:lang w:val="en-US" w:eastAsia="en-US"/>
        </w:rPr>
        <w:t>Classification of water bodies based on biotic and abiotic parameters at the várzeas of Mamirauá Reserve, Central Amazon.</w:t>
      </w:r>
      <w:proofErr w:type="gramEnd"/>
      <w:r w:rsidRPr="00AE55A3">
        <w:rPr>
          <w:rFonts w:eastAsia="Calibri"/>
          <w:lang w:val="en-US" w:eastAsia="en-US"/>
        </w:rPr>
        <w:t xml:space="preserve"> </w:t>
      </w:r>
      <w:r w:rsidRPr="00AE55A3">
        <w:rPr>
          <w:rFonts w:eastAsia="Calibri"/>
          <w:b/>
          <w:lang w:val="en-US" w:eastAsia="en-US"/>
        </w:rPr>
        <w:t>Uakari</w:t>
      </w:r>
      <w:r w:rsidRPr="00AE55A3">
        <w:rPr>
          <w:rFonts w:eastAsia="Calibri"/>
          <w:lang w:val="en-US" w:eastAsia="en-US"/>
        </w:rPr>
        <w:t xml:space="preserve"> </w:t>
      </w:r>
      <w:r w:rsidRPr="00AE55A3">
        <w:rPr>
          <w:rFonts w:eastAsia="Calibri"/>
          <w:b/>
          <w:lang w:val="en-US" w:eastAsia="en-US"/>
        </w:rPr>
        <w:t>3</w:t>
      </w:r>
      <w:r w:rsidRPr="00AE55A3">
        <w:rPr>
          <w:rFonts w:eastAsia="Calibri"/>
          <w:lang w:val="en-US" w:eastAsia="en-US"/>
        </w:rPr>
        <w:t>(2):19-34.</w:t>
      </w:r>
    </w:p>
    <w:p w:rsidR="00C4012D" w:rsidRPr="00AE55A3" w:rsidRDefault="00C4012D" w:rsidP="00C4012D">
      <w:pPr>
        <w:autoSpaceDE w:val="0"/>
        <w:autoSpaceDN w:val="0"/>
        <w:adjustRightInd w:val="0"/>
        <w:spacing w:line="360" w:lineRule="auto"/>
        <w:ind w:hanging="567"/>
        <w:jc w:val="both"/>
        <w:rPr>
          <w:rFonts w:eastAsia="Calibri"/>
          <w:lang w:val="en-US" w:eastAsia="en-US"/>
        </w:rPr>
      </w:pPr>
    </w:p>
    <w:p w:rsidR="00C4012D" w:rsidRPr="00AE55A3" w:rsidRDefault="00C4012D" w:rsidP="00C4012D">
      <w:pPr>
        <w:autoSpaceDE w:val="0"/>
        <w:autoSpaceDN w:val="0"/>
        <w:adjustRightInd w:val="0"/>
        <w:spacing w:line="360" w:lineRule="auto"/>
        <w:ind w:hanging="567"/>
        <w:jc w:val="both"/>
      </w:pPr>
      <w:proofErr w:type="gramStart"/>
      <w:r w:rsidRPr="00AE55A3">
        <w:rPr>
          <w:rFonts w:eastAsia="Calibri"/>
          <w:lang w:val="en-US" w:eastAsia="en-US"/>
        </w:rPr>
        <w:t>Queiroz, M.M.A.; Horbe, A.M.C.; Seyler, P. &amp; Moura, C.A.V. 2009.</w:t>
      </w:r>
      <w:proofErr w:type="gramEnd"/>
      <w:r w:rsidRPr="00AE55A3">
        <w:rPr>
          <w:rFonts w:eastAsia="Calibri"/>
          <w:b/>
          <w:bCs/>
          <w:lang w:val="en-US" w:eastAsia="en-US"/>
        </w:rPr>
        <w:t xml:space="preserve"> </w:t>
      </w:r>
      <w:r w:rsidRPr="00AE55A3">
        <w:rPr>
          <w:rFonts w:eastAsia="Calibri"/>
          <w:bCs/>
          <w:lang w:eastAsia="en-US"/>
        </w:rPr>
        <w:t xml:space="preserve">Hidroquímica do rio Solimões na região entre Manacapuru e Alvarães – Amazonas – Brasil. </w:t>
      </w:r>
      <w:r w:rsidRPr="00AE55A3">
        <w:rPr>
          <w:rFonts w:eastAsia="Calibri"/>
          <w:b/>
          <w:bCs/>
          <w:lang w:eastAsia="en-US"/>
        </w:rPr>
        <w:t>Acta Amazônica</w:t>
      </w:r>
      <w:r w:rsidRPr="00AE55A3">
        <w:rPr>
          <w:rFonts w:eastAsia="Calibri"/>
          <w:bCs/>
          <w:lang w:eastAsia="en-US"/>
        </w:rPr>
        <w:t xml:space="preserve"> </w:t>
      </w:r>
      <w:proofErr w:type="gramStart"/>
      <w:r w:rsidRPr="00AE55A3">
        <w:rPr>
          <w:b/>
        </w:rPr>
        <w:t>39</w:t>
      </w:r>
      <w:r w:rsidRPr="00AE55A3">
        <w:t>(4):</w:t>
      </w:r>
      <w:proofErr w:type="gramEnd"/>
      <w:r w:rsidRPr="00AE55A3">
        <w:t>943-952.</w:t>
      </w:r>
    </w:p>
    <w:p w:rsidR="00C4012D" w:rsidRPr="00AE55A3" w:rsidRDefault="00C4012D" w:rsidP="00C4012D">
      <w:pPr>
        <w:spacing w:line="360" w:lineRule="auto"/>
        <w:ind w:hanging="567"/>
        <w:jc w:val="both"/>
        <w:rPr>
          <w:lang w:val="en-US"/>
        </w:rPr>
      </w:pPr>
      <w:r w:rsidRPr="00AE55A3">
        <w:lastRenderedPageBreak/>
        <w:t>Ramalho, E.E.; Macedo, J</w:t>
      </w:r>
      <w:proofErr w:type="gramStart"/>
      <w:r w:rsidRPr="00AE55A3">
        <w:t>.;</w:t>
      </w:r>
      <w:proofErr w:type="gramEnd"/>
      <w:r w:rsidRPr="00AE55A3">
        <w:t xml:space="preserve"> Vieira, T.M.; Valsecchi, J.; Calvimontes, J.; Marmontel, M. &amp; Queiroz, H.L. 2009. </w:t>
      </w:r>
      <w:r w:rsidRPr="00AE55A3">
        <w:rPr>
          <w:bCs/>
        </w:rPr>
        <w:t>Ciclo hidrológico nos ambientes de várzea da Reserva de Desenvolvimento Sustentável Mamirauá, Médio Rio Solimões, período de 1990 a 2008.</w:t>
      </w:r>
      <w:r w:rsidRPr="00AE55A3">
        <w:t xml:space="preserve"> </w:t>
      </w:r>
      <w:r w:rsidRPr="00AE55A3">
        <w:rPr>
          <w:b/>
          <w:lang w:val="en-US"/>
        </w:rPr>
        <w:t>Uakari</w:t>
      </w:r>
      <w:r w:rsidRPr="00AE55A3">
        <w:rPr>
          <w:lang w:val="en-US"/>
        </w:rPr>
        <w:t xml:space="preserve"> </w:t>
      </w:r>
      <w:r w:rsidRPr="00AE55A3">
        <w:rPr>
          <w:b/>
          <w:lang w:val="en-US"/>
        </w:rPr>
        <w:t>5</w:t>
      </w:r>
      <w:r w:rsidRPr="00AE55A3">
        <w:rPr>
          <w:lang w:val="en-US"/>
        </w:rPr>
        <w:t>(1):61-87.</w:t>
      </w:r>
    </w:p>
    <w:p w:rsidR="00C4012D" w:rsidRPr="00AE55A3" w:rsidRDefault="00C4012D" w:rsidP="00C4012D">
      <w:pPr>
        <w:spacing w:line="360" w:lineRule="auto"/>
        <w:ind w:hanging="567"/>
        <w:jc w:val="both"/>
        <w:rPr>
          <w:lang w:val="en-US"/>
        </w:rPr>
      </w:pPr>
    </w:p>
    <w:p w:rsidR="00C4012D" w:rsidRPr="00C4012D" w:rsidRDefault="00C4012D" w:rsidP="00C4012D">
      <w:pPr>
        <w:autoSpaceDE w:val="0"/>
        <w:autoSpaceDN w:val="0"/>
        <w:adjustRightInd w:val="0"/>
        <w:spacing w:line="360" w:lineRule="auto"/>
        <w:ind w:hanging="567"/>
        <w:jc w:val="both"/>
        <w:rPr>
          <w:rFonts w:eastAsia="AGaramondPro-Regular"/>
          <w:lang w:eastAsia="en-US"/>
        </w:rPr>
      </w:pPr>
      <w:r w:rsidRPr="00AE55A3">
        <w:rPr>
          <w:rFonts w:eastAsia="AGaramondPro-Regular"/>
          <w:lang w:val="en-US" w:eastAsia="en-US"/>
        </w:rPr>
        <w:t>Raupp, S.V.; Torgan, L. &amp; Melo, S. 2009.</w:t>
      </w:r>
      <w:r w:rsidRPr="00AE55A3">
        <w:rPr>
          <w:rFonts w:eastAsia="Calibri"/>
          <w:b/>
          <w:bCs/>
          <w:lang w:val="en-US" w:eastAsia="en-US"/>
        </w:rPr>
        <w:t xml:space="preserve"> </w:t>
      </w:r>
      <w:r w:rsidRPr="00AE55A3">
        <w:rPr>
          <w:rFonts w:eastAsia="Calibri"/>
          <w:bCs/>
          <w:lang w:val="en-US" w:eastAsia="en-US"/>
        </w:rPr>
        <w:t xml:space="preserve">Planktonic diatom composition and abundance in the Amazonian floodplain Cutiuaú Lake are driven by the flood pulse. </w:t>
      </w:r>
      <w:r w:rsidRPr="00C4012D">
        <w:rPr>
          <w:rFonts w:eastAsia="Calibri"/>
          <w:b/>
          <w:iCs/>
          <w:lang w:eastAsia="en-US"/>
        </w:rPr>
        <w:t>Acta Limnologica Brasiliensia</w:t>
      </w:r>
      <w:r w:rsidRPr="00C4012D">
        <w:rPr>
          <w:rFonts w:eastAsia="AGaramondPro-Regular"/>
          <w:lang w:eastAsia="en-US"/>
        </w:rPr>
        <w:t xml:space="preserve"> </w:t>
      </w:r>
      <w:r w:rsidRPr="00C4012D">
        <w:rPr>
          <w:rFonts w:eastAsia="AGaramondPro-Regular"/>
          <w:b/>
          <w:lang w:eastAsia="en-US"/>
        </w:rPr>
        <w:t>21</w:t>
      </w:r>
      <w:r w:rsidRPr="00C4012D">
        <w:rPr>
          <w:rFonts w:eastAsia="AGaramondPro-Regular"/>
          <w:lang w:eastAsia="en-US"/>
        </w:rPr>
        <w:t>(2): 227-234.</w:t>
      </w:r>
    </w:p>
    <w:p w:rsidR="00C4012D" w:rsidRPr="00C4012D" w:rsidRDefault="00C4012D" w:rsidP="00C4012D">
      <w:pPr>
        <w:autoSpaceDE w:val="0"/>
        <w:autoSpaceDN w:val="0"/>
        <w:adjustRightInd w:val="0"/>
        <w:spacing w:line="360" w:lineRule="auto"/>
        <w:ind w:hanging="567"/>
        <w:jc w:val="both"/>
        <w:rPr>
          <w:rFonts w:eastAsia="Calibri"/>
          <w:bCs/>
          <w:lang w:eastAsia="en-US"/>
        </w:rPr>
      </w:pPr>
    </w:p>
    <w:p w:rsidR="00C4012D" w:rsidRPr="00C4012D" w:rsidRDefault="00C4012D" w:rsidP="00C4012D">
      <w:pPr>
        <w:autoSpaceDE w:val="0"/>
        <w:autoSpaceDN w:val="0"/>
        <w:adjustRightInd w:val="0"/>
        <w:spacing w:line="360" w:lineRule="auto"/>
        <w:ind w:hanging="567"/>
        <w:jc w:val="both"/>
      </w:pPr>
      <w:r w:rsidRPr="00AE55A3">
        <w:t xml:space="preserve">Ros, J. 1979. </w:t>
      </w:r>
      <w:r w:rsidRPr="00AE55A3">
        <w:rPr>
          <w:b/>
          <w:iCs/>
        </w:rPr>
        <w:t>Práctica de Ecologia</w:t>
      </w:r>
      <w:r w:rsidRPr="00AE55A3">
        <w:t xml:space="preserve">. </w:t>
      </w:r>
      <w:r w:rsidRPr="00C4012D">
        <w:t>Omega, Barcelona.</w:t>
      </w:r>
    </w:p>
    <w:p w:rsidR="00C4012D" w:rsidRPr="00C4012D" w:rsidRDefault="00C4012D" w:rsidP="00C4012D">
      <w:pPr>
        <w:autoSpaceDE w:val="0"/>
        <w:autoSpaceDN w:val="0"/>
        <w:adjustRightInd w:val="0"/>
        <w:spacing w:line="360" w:lineRule="auto"/>
        <w:jc w:val="both"/>
      </w:pPr>
    </w:p>
    <w:p w:rsidR="00C4012D" w:rsidRPr="00AE55A3" w:rsidRDefault="006B2F44" w:rsidP="00C4012D">
      <w:pPr>
        <w:spacing w:line="360" w:lineRule="auto"/>
        <w:ind w:hanging="567"/>
        <w:jc w:val="both"/>
        <w:rPr>
          <w:lang w:val="en-US"/>
        </w:rPr>
      </w:pPr>
      <w:hyperlink r:id="rId33" w:history="1">
        <w:proofErr w:type="gramStart"/>
        <w:r w:rsidR="00C4012D" w:rsidRPr="00AE55A3">
          <w:rPr>
            <w:rStyle w:val="Hyperlink"/>
            <w:color w:val="auto"/>
            <w:u w:val="none"/>
            <w:lang w:val="en-US"/>
          </w:rPr>
          <w:t>Round</w:t>
        </w:r>
      </w:hyperlink>
      <w:r w:rsidR="00C4012D" w:rsidRPr="00AE55A3">
        <w:rPr>
          <w:lang w:val="en-US"/>
        </w:rPr>
        <w:t xml:space="preserve">, F.E.; </w:t>
      </w:r>
      <w:hyperlink r:id="rId34" w:history="1">
        <w:r w:rsidR="00C4012D" w:rsidRPr="00AE55A3">
          <w:rPr>
            <w:rStyle w:val="Hyperlink"/>
            <w:color w:val="auto"/>
            <w:u w:val="none"/>
            <w:lang w:val="en-US"/>
          </w:rPr>
          <w:t>Crawford</w:t>
        </w:r>
      </w:hyperlink>
      <w:r w:rsidR="00C4012D" w:rsidRPr="00AE55A3">
        <w:rPr>
          <w:lang w:val="en-US"/>
        </w:rPr>
        <w:t xml:space="preserve">, R.M. &amp; </w:t>
      </w:r>
      <w:hyperlink r:id="rId35" w:history="1">
        <w:r w:rsidR="00C4012D" w:rsidRPr="00AE55A3">
          <w:rPr>
            <w:rStyle w:val="Hyperlink"/>
            <w:color w:val="auto"/>
            <w:u w:val="none"/>
            <w:lang w:val="en-US"/>
          </w:rPr>
          <w:t>Mann</w:t>
        </w:r>
      </w:hyperlink>
      <w:r w:rsidR="00C4012D" w:rsidRPr="00AE55A3">
        <w:rPr>
          <w:lang w:val="en-US"/>
        </w:rPr>
        <w:t>, D.G. 1990.</w:t>
      </w:r>
      <w:proofErr w:type="gramEnd"/>
      <w:r w:rsidR="00C4012D" w:rsidRPr="00AE55A3">
        <w:rPr>
          <w:lang w:val="en-US"/>
        </w:rPr>
        <w:t xml:space="preserve"> </w:t>
      </w:r>
      <w:r w:rsidR="00C4012D" w:rsidRPr="00AE55A3">
        <w:rPr>
          <w:b/>
          <w:lang w:val="en-US"/>
        </w:rPr>
        <w:t>The diatoms: biology and morphology of the genera</w:t>
      </w:r>
      <w:r w:rsidR="00C4012D" w:rsidRPr="00AE55A3">
        <w:rPr>
          <w:lang w:val="en-US"/>
        </w:rPr>
        <w:t>. Cambridge University Press, New York.</w:t>
      </w:r>
    </w:p>
    <w:p w:rsidR="00C4012D" w:rsidRPr="00AE55A3" w:rsidRDefault="00C4012D" w:rsidP="00C4012D">
      <w:pPr>
        <w:spacing w:line="360" w:lineRule="auto"/>
        <w:ind w:hanging="567"/>
        <w:jc w:val="both"/>
        <w:rPr>
          <w:lang w:val="en-US"/>
        </w:rPr>
      </w:pPr>
    </w:p>
    <w:p w:rsidR="00C4012D" w:rsidRPr="00C4012D" w:rsidRDefault="00C4012D" w:rsidP="00C4012D">
      <w:pPr>
        <w:autoSpaceDE w:val="0"/>
        <w:autoSpaceDN w:val="0"/>
        <w:adjustRightInd w:val="0"/>
        <w:spacing w:line="360" w:lineRule="auto"/>
        <w:ind w:hanging="567"/>
        <w:jc w:val="both"/>
      </w:pPr>
      <w:r w:rsidRPr="00AE55A3">
        <w:t xml:space="preserve">Sala, S.E.; Santiago, R.D.; </w:t>
      </w:r>
      <w:r w:rsidRPr="00AE55A3">
        <w:rPr>
          <w:bCs/>
        </w:rPr>
        <w:t>Núñez-Avellaneda, M. &amp; Lamaro, A.A. 2002.</w:t>
      </w:r>
      <w:r w:rsidRPr="00AE55A3">
        <w:t xml:space="preserve"> </w:t>
      </w:r>
      <w:r w:rsidRPr="00AE55A3">
        <w:rPr>
          <w:bCs/>
          <w:lang w:val="en-US"/>
        </w:rPr>
        <w:t xml:space="preserve">Diatoms from the Colombian Amazon: some species of the genus </w:t>
      </w:r>
      <w:r w:rsidRPr="00AE55A3">
        <w:rPr>
          <w:bCs/>
          <w:i/>
          <w:iCs/>
          <w:lang w:val="en-US"/>
        </w:rPr>
        <w:t xml:space="preserve">Eunotia </w:t>
      </w:r>
      <w:r w:rsidRPr="00AE55A3">
        <w:rPr>
          <w:bCs/>
          <w:lang w:val="en-US"/>
        </w:rPr>
        <w:t xml:space="preserve">(Bacillariophyceae). </w:t>
      </w:r>
      <w:r w:rsidRPr="00C4012D">
        <w:rPr>
          <w:b/>
        </w:rPr>
        <w:t>Acta Amazonica</w:t>
      </w:r>
      <w:r w:rsidRPr="00C4012D">
        <w:t xml:space="preserve"> </w:t>
      </w:r>
      <w:proofErr w:type="gramStart"/>
      <w:r w:rsidRPr="00C4012D">
        <w:rPr>
          <w:b/>
        </w:rPr>
        <w:t>32</w:t>
      </w:r>
      <w:r w:rsidRPr="00C4012D">
        <w:t>(4):</w:t>
      </w:r>
      <w:proofErr w:type="gramEnd"/>
      <w:r w:rsidRPr="00C4012D">
        <w:t>589-603.</w:t>
      </w:r>
    </w:p>
    <w:p w:rsidR="00C4012D" w:rsidRPr="00C4012D" w:rsidRDefault="00C4012D" w:rsidP="00C4012D">
      <w:pPr>
        <w:autoSpaceDE w:val="0"/>
        <w:autoSpaceDN w:val="0"/>
        <w:adjustRightInd w:val="0"/>
        <w:spacing w:line="360" w:lineRule="auto"/>
        <w:ind w:hanging="567"/>
        <w:jc w:val="both"/>
      </w:pPr>
    </w:p>
    <w:p w:rsidR="00C4012D" w:rsidRPr="00AE55A3" w:rsidRDefault="00C4012D" w:rsidP="00C4012D">
      <w:pPr>
        <w:autoSpaceDE w:val="0"/>
        <w:autoSpaceDN w:val="0"/>
        <w:adjustRightInd w:val="0"/>
        <w:spacing w:line="360" w:lineRule="auto"/>
        <w:ind w:hanging="567"/>
        <w:jc w:val="both"/>
        <w:rPr>
          <w:rFonts w:eastAsiaTheme="minorHAnsi"/>
          <w:lang w:eastAsia="en-US"/>
        </w:rPr>
      </w:pPr>
      <w:r w:rsidRPr="00AE55A3">
        <w:rPr>
          <w:rFonts w:eastAsiaTheme="minorHAnsi"/>
          <w:lang w:eastAsia="en-US"/>
        </w:rPr>
        <w:t xml:space="preserve">Sant’anna, C.L. &amp; Martins, D.V. 1982. Chlorococcales (Chlorophyceae) dos lagos Cristalino e São Sebastião, Amazonas, Brasil: taxonomia e aspectos limnológicos. </w:t>
      </w:r>
      <w:r w:rsidRPr="00AE55A3">
        <w:rPr>
          <w:rFonts w:eastAsiaTheme="minorHAnsi"/>
          <w:b/>
          <w:iCs/>
          <w:lang w:eastAsia="en-US"/>
        </w:rPr>
        <w:t>Revista Brasileira de Botânica</w:t>
      </w:r>
      <w:r w:rsidRPr="00AE55A3">
        <w:rPr>
          <w:rFonts w:eastAsiaTheme="minorHAnsi"/>
          <w:i/>
          <w:iCs/>
          <w:lang w:eastAsia="en-US"/>
        </w:rPr>
        <w:t xml:space="preserve"> </w:t>
      </w:r>
      <w:proofErr w:type="gramStart"/>
      <w:r w:rsidRPr="00AE55A3">
        <w:rPr>
          <w:rFonts w:eastAsiaTheme="minorHAnsi"/>
          <w:b/>
          <w:lang w:eastAsia="en-US"/>
        </w:rPr>
        <w:t>5</w:t>
      </w:r>
      <w:r w:rsidRPr="00AE55A3">
        <w:rPr>
          <w:rFonts w:eastAsiaTheme="minorHAnsi"/>
          <w:lang w:eastAsia="en-US"/>
        </w:rPr>
        <w:t>:67</w:t>
      </w:r>
      <w:proofErr w:type="gramEnd"/>
      <w:r w:rsidRPr="00AE55A3">
        <w:rPr>
          <w:rFonts w:eastAsiaTheme="minorHAnsi"/>
          <w:lang w:eastAsia="en-US"/>
        </w:rPr>
        <w:t>-82.</w:t>
      </w:r>
    </w:p>
    <w:p w:rsidR="00C4012D" w:rsidRPr="00AE55A3" w:rsidRDefault="00C4012D" w:rsidP="00C4012D">
      <w:pPr>
        <w:autoSpaceDE w:val="0"/>
        <w:autoSpaceDN w:val="0"/>
        <w:adjustRightInd w:val="0"/>
        <w:spacing w:line="360" w:lineRule="auto"/>
        <w:ind w:hanging="567"/>
        <w:jc w:val="both"/>
        <w:rPr>
          <w:rFonts w:eastAsiaTheme="minorHAnsi"/>
          <w:lang w:eastAsia="en-US"/>
        </w:rPr>
      </w:pPr>
    </w:p>
    <w:p w:rsidR="00C4012D" w:rsidRPr="00AE55A3" w:rsidRDefault="00C4012D" w:rsidP="00C4012D">
      <w:pPr>
        <w:autoSpaceDE w:val="0"/>
        <w:spacing w:line="360" w:lineRule="auto"/>
        <w:ind w:hanging="567"/>
        <w:jc w:val="both"/>
        <w:rPr>
          <w:rFonts w:eastAsia="Calibri"/>
        </w:rPr>
      </w:pPr>
      <w:r w:rsidRPr="00C4012D">
        <w:rPr>
          <w:rFonts w:eastAsia="Calibri"/>
        </w:rPr>
        <w:t xml:space="preserve">SCM. 2010. </w:t>
      </w:r>
      <w:r w:rsidRPr="00C4012D">
        <w:rPr>
          <w:rFonts w:eastAsia="Calibri"/>
          <w:b/>
          <w:bCs/>
        </w:rPr>
        <w:t xml:space="preserve">Mamirauá management plan. </w:t>
      </w:r>
      <w:r w:rsidRPr="00AE55A3">
        <w:rPr>
          <w:rFonts w:eastAsia="Calibri"/>
        </w:rPr>
        <w:t>SCM, CNPq/MCT, Brasília.</w:t>
      </w:r>
    </w:p>
    <w:p w:rsidR="00C4012D" w:rsidRPr="00AE55A3" w:rsidRDefault="00C4012D" w:rsidP="00C4012D">
      <w:pPr>
        <w:autoSpaceDE w:val="0"/>
        <w:spacing w:line="360" w:lineRule="auto"/>
        <w:jc w:val="both"/>
        <w:rPr>
          <w:rFonts w:eastAsia="Calibri"/>
        </w:rPr>
      </w:pPr>
    </w:p>
    <w:p w:rsidR="00C4012D" w:rsidRPr="00C4012D" w:rsidRDefault="00C4012D" w:rsidP="00C4012D">
      <w:pPr>
        <w:tabs>
          <w:tab w:val="left" w:pos="1420"/>
        </w:tabs>
        <w:spacing w:line="360" w:lineRule="auto"/>
        <w:ind w:hanging="567"/>
        <w:jc w:val="both"/>
        <w:rPr>
          <w:lang w:val="en-US"/>
        </w:rPr>
      </w:pPr>
      <w:r w:rsidRPr="00AE55A3">
        <w:rPr>
          <w:lang w:val="en-US"/>
        </w:rPr>
        <w:t xml:space="preserve">Sioli, H. 1984. </w:t>
      </w:r>
      <w:r w:rsidRPr="00AE55A3">
        <w:rPr>
          <w:b/>
          <w:lang w:val="en-US"/>
        </w:rPr>
        <w:t>The Amazon: limnology and landscape ecology of a mighty tropical river and its basin</w:t>
      </w:r>
      <w:r w:rsidRPr="00AE55A3">
        <w:rPr>
          <w:lang w:val="en-US"/>
        </w:rPr>
        <w:t xml:space="preserve">. </w:t>
      </w:r>
      <w:proofErr w:type="gramStart"/>
      <w:r w:rsidRPr="00C4012D">
        <w:rPr>
          <w:lang w:val="en-US"/>
        </w:rPr>
        <w:t>Dr. W. Junk Publishers, Holanda.</w:t>
      </w:r>
      <w:proofErr w:type="gramEnd"/>
    </w:p>
    <w:p w:rsidR="00C4012D" w:rsidRPr="00C4012D" w:rsidRDefault="00C4012D" w:rsidP="00C4012D">
      <w:pPr>
        <w:tabs>
          <w:tab w:val="left" w:pos="1420"/>
        </w:tabs>
        <w:spacing w:line="360" w:lineRule="auto"/>
        <w:ind w:hanging="567"/>
        <w:jc w:val="both"/>
        <w:rPr>
          <w:lang w:val="en-US"/>
        </w:rPr>
      </w:pPr>
    </w:p>
    <w:p w:rsidR="00C4012D" w:rsidRPr="00AE55A3" w:rsidRDefault="00C4012D" w:rsidP="00C4012D">
      <w:pPr>
        <w:autoSpaceDE w:val="0"/>
        <w:autoSpaceDN w:val="0"/>
        <w:adjustRightInd w:val="0"/>
        <w:spacing w:line="360" w:lineRule="auto"/>
        <w:ind w:hanging="567"/>
        <w:jc w:val="both"/>
        <w:rPr>
          <w:rFonts w:eastAsia="Aldine401BT"/>
          <w:lang w:eastAsia="en-US"/>
        </w:rPr>
      </w:pPr>
      <w:proofErr w:type="gramStart"/>
      <w:r w:rsidRPr="00AE55A3">
        <w:rPr>
          <w:rFonts w:eastAsia="Aldine401BT"/>
          <w:lang w:val="en-US" w:eastAsia="en-US"/>
        </w:rPr>
        <w:t>Sophia, M.G. &amp; Huszar, V.L.M. 1996.</w:t>
      </w:r>
      <w:proofErr w:type="gramEnd"/>
      <w:r w:rsidRPr="00AE55A3">
        <w:rPr>
          <w:rFonts w:eastAsia="Aldine401BT"/>
          <w:lang w:val="en-US" w:eastAsia="en-US"/>
        </w:rPr>
        <w:t xml:space="preserve"> </w:t>
      </w:r>
      <w:proofErr w:type="gramStart"/>
      <w:r w:rsidRPr="00AE55A3">
        <w:rPr>
          <w:rFonts w:eastAsia="Aldine401BT"/>
          <w:lang w:val="en-US" w:eastAsia="en-US"/>
        </w:rPr>
        <w:t>Planktonic desmids of three Amazonian systems (Lake Batata, Mussura and Trombetas River), Pará, Brazil.</w:t>
      </w:r>
      <w:proofErr w:type="gramEnd"/>
      <w:r w:rsidRPr="00AE55A3">
        <w:rPr>
          <w:rFonts w:eastAsia="Aldine401BT"/>
          <w:lang w:val="en-US" w:eastAsia="en-US"/>
        </w:rPr>
        <w:t xml:space="preserve"> </w:t>
      </w:r>
      <w:r w:rsidRPr="00AE55A3">
        <w:rPr>
          <w:rFonts w:eastAsia="Aldine401BT"/>
          <w:b/>
          <w:lang w:eastAsia="en-US"/>
        </w:rPr>
        <w:t>Amazoniana</w:t>
      </w:r>
      <w:r w:rsidRPr="00AE55A3">
        <w:rPr>
          <w:rFonts w:eastAsia="Aldine401BT"/>
          <w:lang w:eastAsia="en-US"/>
        </w:rPr>
        <w:t xml:space="preserve"> </w:t>
      </w:r>
      <w:r w:rsidRPr="00AE55A3">
        <w:rPr>
          <w:rFonts w:eastAsia="Aldine401BT"/>
          <w:b/>
          <w:lang w:eastAsia="en-US"/>
        </w:rPr>
        <w:t>14</w:t>
      </w:r>
      <w:r w:rsidRPr="00AE55A3">
        <w:rPr>
          <w:rFonts w:eastAsia="Aldine401BT"/>
          <w:lang w:eastAsia="en-US"/>
        </w:rPr>
        <w:t>(1-2</w:t>
      </w:r>
      <w:proofErr w:type="gramStart"/>
      <w:r w:rsidRPr="00AE55A3">
        <w:rPr>
          <w:rFonts w:eastAsia="Aldine401BT"/>
          <w:lang w:eastAsia="en-US"/>
        </w:rPr>
        <w:t>):</w:t>
      </w:r>
      <w:proofErr w:type="gramEnd"/>
      <w:r w:rsidRPr="00AE55A3">
        <w:rPr>
          <w:rFonts w:eastAsia="Aldine401BT"/>
          <w:lang w:eastAsia="en-US"/>
        </w:rPr>
        <w:t>75-90.</w:t>
      </w:r>
    </w:p>
    <w:p w:rsidR="00C4012D" w:rsidRPr="00AE55A3" w:rsidRDefault="00C4012D" w:rsidP="00C4012D">
      <w:pPr>
        <w:autoSpaceDE w:val="0"/>
        <w:autoSpaceDN w:val="0"/>
        <w:adjustRightInd w:val="0"/>
        <w:spacing w:line="360" w:lineRule="auto"/>
        <w:ind w:hanging="567"/>
        <w:jc w:val="both"/>
        <w:rPr>
          <w:rFonts w:eastAsia="Aldine401BT"/>
          <w:lang w:eastAsia="en-US"/>
        </w:rPr>
      </w:pPr>
    </w:p>
    <w:p w:rsidR="00C4012D" w:rsidRPr="00AE55A3" w:rsidRDefault="00C4012D" w:rsidP="00C4012D">
      <w:pPr>
        <w:autoSpaceDE w:val="0"/>
        <w:autoSpaceDN w:val="0"/>
        <w:adjustRightInd w:val="0"/>
        <w:spacing w:line="360" w:lineRule="auto"/>
        <w:ind w:hanging="567"/>
        <w:jc w:val="both"/>
        <w:rPr>
          <w:bCs/>
        </w:rPr>
      </w:pPr>
      <w:r w:rsidRPr="00AE55A3">
        <w:rPr>
          <w:bCs/>
        </w:rPr>
        <w:t xml:space="preserve">Souza, K.F.; </w:t>
      </w:r>
      <w:proofErr w:type="gramStart"/>
      <w:r w:rsidRPr="00AE55A3">
        <w:rPr>
          <w:bCs/>
        </w:rPr>
        <w:t>Melo,</w:t>
      </w:r>
      <w:proofErr w:type="gramEnd"/>
      <w:r w:rsidRPr="00AE55A3">
        <w:rPr>
          <w:bCs/>
        </w:rPr>
        <w:t xml:space="preserve"> S. &amp; Almeida, F.F. 2007. Desmídias de um lago de inundação do Parque Nacional do Jaú (Amazonas – Brasil). </w:t>
      </w:r>
      <w:r w:rsidRPr="00AE55A3">
        <w:rPr>
          <w:b/>
          <w:bCs/>
        </w:rPr>
        <w:t>Revista Brasileira de Biociências</w:t>
      </w:r>
      <w:r w:rsidRPr="00AE55A3">
        <w:rPr>
          <w:bCs/>
        </w:rPr>
        <w:t xml:space="preserve"> </w:t>
      </w:r>
      <w:proofErr w:type="gramStart"/>
      <w:r w:rsidRPr="00AE55A3">
        <w:rPr>
          <w:b/>
          <w:bCs/>
        </w:rPr>
        <w:t>5</w:t>
      </w:r>
      <w:r w:rsidRPr="00AE55A3">
        <w:rPr>
          <w:bCs/>
        </w:rPr>
        <w:t>(2):</w:t>
      </w:r>
      <w:proofErr w:type="gramEnd"/>
      <w:r w:rsidRPr="00AE55A3">
        <w:rPr>
          <w:bCs/>
        </w:rPr>
        <w:t>24-26.</w:t>
      </w:r>
    </w:p>
    <w:p w:rsidR="00C4012D" w:rsidRPr="00AE55A3" w:rsidRDefault="00C4012D" w:rsidP="00C4012D">
      <w:pPr>
        <w:autoSpaceDE w:val="0"/>
        <w:autoSpaceDN w:val="0"/>
        <w:adjustRightInd w:val="0"/>
        <w:spacing w:line="360" w:lineRule="auto"/>
        <w:ind w:hanging="567"/>
        <w:jc w:val="both"/>
        <w:rPr>
          <w:bCs/>
        </w:rPr>
      </w:pPr>
    </w:p>
    <w:p w:rsidR="00C4012D" w:rsidRPr="00AE55A3" w:rsidRDefault="00C4012D" w:rsidP="00C4012D">
      <w:pPr>
        <w:autoSpaceDE w:val="0"/>
        <w:autoSpaceDN w:val="0"/>
        <w:adjustRightInd w:val="0"/>
        <w:spacing w:line="360" w:lineRule="auto"/>
        <w:ind w:hanging="567"/>
        <w:jc w:val="both"/>
        <w:rPr>
          <w:bCs/>
        </w:rPr>
      </w:pPr>
      <w:r w:rsidRPr="00AE55A3">
        <w:rPr>
          <w:bCs/>
        </w:rPr>
        <w:t xml:space="preserve">Streble, H. &amp; Krauter, </w:t>
      </w:r>
      <w:proofErr w:type="gramStart"/>
      <w:r w:rsidRPr="00AE55A3">
        <w:rPr>
          <w:bCs/>
        </w:rPr>
        <w:t>D.</w:t>
      </w:r>
      <w:proofErr w:type="gramEnd"/>
      <w:r w:rsidRPr="00AE55A3">
        <w:rPr>
          <w:bCs/>
        </w:rPr>
        <w:t xml:space="preserve"> 1987.</w:t>
      </w:r>
      <w:r w:rsidRPr="00AE55A3">
        <w:rPr>
          <w:b/>
          <w:bCs/>
        </w:rPr>
        <w:t xml:space="preserve"> Atlas de los microorganismos de agua </w:t>
      </w:r>
      <w:proofErr w:type="gramStart"/>
      <w:r w:rsidRPr="00AE55A3">
        <w:rPr>
          <w:b/>
          <w:bCs/>
        </w:rPr>
        <w:t>dulce</w:t>
      </w:r>
      <w:proofErr w:type="gramEnd"/>
      <w:r w:rsidRPr="00AE55A3">
        <w:rPr>
          <w:b/>
          <w:bCs/>
        </w:rPr>
        <w:t>: la vida em uma gota de água</w:t>
      </w:r>
      <w:r w:rsidRPr="00AE55A3">
        <w:rPr>
          <w:bCs/>
        </w:rPr>
        <w:t>. Omega, Barcelona.</w:t>
      </w:r>
    </w:p>
    <w:p w:rsidR="00C4012D" w:rsidRPr="00AE55A3" w:rsidRDefault="00C4012D" w:rsidP="00C4012D">
      <w:pPr>
        <w:autoSpaceDE w:val="0"/>
        <w:autoSpaceDN w:val="0"/>
        <w:adjustRightInd w:val="0"/>
        <w:spacing w:line="360" w:lineRule="auto"/>
        <w:ind w:hanging="567"/>
        <w:jc w:val="both"/>
        <w:rPr>
          <w:bCs/>
        </w:rPr>
      </w:pPr>
    </w:p>
    <w:p w:rsidR="00C4012D" w:rsidRPr="00C4012D" w:rsidRDefault="00C4012D" w:rsidP="00C4012D">
      <w:pPr>
        <w:autoSpaceDE w:val="0"/>
        <w:autoSpaceDN w:val="0"/>
        <w:adjustRightInd w:val="0"/>
        <w:spacing w:line="360" w:lineRule="auto"/>
        <w:ind w:hanging="567"/>
        <w:jc w:val="both"/>
        <w:rPr>
          <w:rFonts w:eastAsia="Calibri"/>
          <w:lang w:eastAsia="en-US"/>
        </w:rPr>
      </w:pPr>
      <w:r w:rsidRPr="00AE55A3">
        <w:rPr>
          <w:rFonts w:eastAsia="Calibri"/>
          <w:lang w:eastAsia="en-US"/>
        </w:rPr>
        <w:t xml:space="preserve">Train, S.; Oliveira, M.D. &amp; Quevedo, M.T. 2000. Dinâmica sazonal da comunidade fitoplanctônica de um canal lateral (Canal Cortado) do alto rio Paraná (PR, Brasil). </w:t>
      </w:r>
      <w:r w:rsidRPr="00C4012D">
        <w:rPr>
          <w:rFonts w:eastAsia="Calibri"/>
          <w:b/>
          <w:lang w:eastAsia="en-US"/>
        </w:rPr>
        <w:t>Acta Scientiarum Biological Sciences</w:t>
      </w:r>
      <w:r w:rsidRPr="00C4012D">
        <w:rPr>
          <w:rFonts w:eastAsia="Calibri"/>
          <w:lang w:eastAsia="en-US"/>
        </w:rPr>
        <w:t xml:space="preserve"> </w:t>
      </w:r>
      <w:proofErr w:type="gramStart"/>
      <w:r w:rsidRPr="00C4012D">
        <w:rPr>
          <w:rFonts w:eastAsia="Calibri"/>
          <w:b/>
          <w:lang w:eastAsia="en-US"/>
        </w:rPr>
        <w:t>22</w:t>
      </w:r>
      <w:r w:rsidRPr="00C4012D">
        <w:rPr>
          <w:rFonts w:eastAsia="Calibri"/>
          <w:lang w:eastAsia="en-US"/>
        </w:rPr>
        <w:t>:389</w:t>
      </w:r>
      <w:proofErr w:type="gramEnd"/>
      <w:r w:rsidRPr="00C4012D">
        <w:rPr>
          <w:rFonts w:eastAsia="Calibri"/>
          <w:lang w:eastAsia="en-US"/>
        </w:rPr>
        <w:t>-395.</w:t>
      </w:r>
    </w:p>
    <w:p w:rsidR="00C4012D" w:rsidRPr="00C4012D" w:rsidRDefault="00C4012D" w:rsidP="00C4012D">
      <w:pPr>
        <w:autoSpaceDE w:val="0"/>
        <w:autoSpaceDN w:val="0"/>
        <w:adjustRightInd w:val="0"/>
        <w:spacing w:line="360" w:lineRule="auto"/>
        <w:ind w:hanging="567"/>
        <w:jc w:val="both"/>
        <w:rPr>
          <w:rFonts w:eastAsia="Calibri"/>
          <w:lang w:eastAsia="en-US"/>
        </w:rPr>
      </w:pPr>
    </w:p>
    <w:p w:rsidR="00C4012D" w:rsidRPr="00AE55A3" w:rsidRDefault="00C4012D" w:rsidP="00C4012D">
      <w:pPr>
        <w:autoSpaceDE w:val="0"/>
        <w:autoSpaceDN w:val="0"/>
        <w:adjustRightInd w:val="0"/>
        <w:spacing w:line="360" w:lineRule="auto"/>
        <w:ind w:hanging="567"/>
        <w:jc w:val="both"/>
        <w:outlineLvl w:val="0"/>
        <w:rPr>
          <w:rFonts w:eastAsia="Calibri"/>
          <w:lang w:eastAsia="en-US"/>
        </w:rPr>
      </w:pPr>
      <w:r w:rsidRPr="00AE55A3">
        <w:rPr>
          <w:rFonts w:eastAsia="Calibri"/>
          <w:lang w:eastAsia="en-US"/>
        </w:rPr>
        <w:t>Tundisi, J.G. &amp; Tundisi, T.M. 2008.</w:t>
      </w:r>
      <w:r w:rsidRPr="00AE55A3">
        <w:rPr>
          <w:rFonts w:eastAsia="Calibri"/>
          <w:b/>
          <w:lang w:eastAsia="en-US"/>
        </w:rPr>
        <w:t xml:space="preserve"> </w:t>
      </w:r>
      <w:r w:rsidRPr="00AE55A3">
        <w:rPr>
          <w:rFonts w:eastAsia="Calibri"/>
          <w:b/>
          <w:iCs/>
          <w:lang w:eastAsia="en-US"/>
        </w:rPr>
        <w:t>Limnologia</w:t>
      </w:r>
      <w:r w:rsidRPr="00AE55A3">
        <w:rPr>
          <w:rFonts w:eastAsia="Calibri"/>
          <w:lang w:eastAsia="en-US"/>
        </w:rPr>
        <w:t>. Oficina de Textos,</w:t>
      </w:r>
      <w:r w:rsidRPr="00AE55A3">
        <w:rPr>
          <w:rFonts w:eastAsia="Calibri"/>
          <w:i/>
          <w:iCs/>
          <w:lang w:eastAsia="en-US"/>
        </w:rPr>
        <w:t xml:space="preserve"> </w:t>
      </w:r>
      <w:r w:rsidRPr="00AE55A3">
        <w:rPr>
          <w:rFonts w:eastAsia="Calibri"/>
          <w:lang w:eastAsia="en-US"/>
        </w:rPr>
        <w:t>São Paulo.</w:t>
      </w:r>
    </w:p>
    <w:p w:rsidR="00C4012D" w:rsidRPr="00AE55A3" w:rsidRDefault="00C4012D" w:rsidP="00C4012D">
      <w:pPr>
        <w:autoSpaceDE w:val="0"/>
        <w:autoSpaceDN w:val="0"/>
        <w:adjustRightInd w:val="0"/>
        <w:spacing w:line="360" w:lineRule="auto"/>
        <w:jc w:val="both"/>
        <w:outlineLvl w:val="0"/>
        <w:rPr>
          <w:rFonts w:eastAsia="Calibri"/>
          <w:lang w:eastAsia="en-US"/>
        </w:rPr>
      </w:pPr>
    </w:p>
    <w:p w:rsidR="00C4012D" w:rsidRDefault="00C4012D" w:rsidP="00C4012D">
      <w:pPr>
        <w:pStyle w:val="Recuodecorpodetexto"/>
        <w:spacing w:after="0" w:line="360" w:lineRule="auto"/>
        <w:ind w:left="0" w:hanging="567"/>
        <w:jc w:val="both"/>
        <w:rPr>
          <w:lang w:val="en-US"/>
        </w:rPr>
      </w:pPr>
      <w:r w:rsidRPr="00AE55A3">
        <w:rPr>
          <w:lang w:val="en-US"/>
        </w:rPr>
        <w:t xml:space="preserve">Utermöhl, H. 1958. </w:t>
      </w:r>
      <w:proofErr w:type="gramStart"/>
      <w:r w:rsidRPr="00AE55A3">
        <w:rPr>
          <w:lang w:val="en-US"/>
        </w:rPr>
        <w:t>Zur vervollkommnung der quantitativen phytoplankton methodik.</w:t>
      </w:r>
      <w:proofErr w:type="gramEnd"/>
      <w:r w:rsidRPr="00AE55A3">
        <w:rPr>
          <w:lang w:val="en-US"/>
        </w:rPr>
        <w:t xml:space="preserve"> </w:t>
      </w:r>
      <w:r w:rsidRPr="00C4012D">
        <w:rPr>
          <w:b/>
          <w:bCs/>
          <w:lang w:val="en-US"/>
        </w:rPr>
        <w:t>Mitteilungen Internationale Vereinigung Theoretische Angewandte Limnologie</w:t>
      </w:r>
      <w:r w:rsidRPr="00C4012D">
        <w:rPr>
          <w:bCs/>
          <w:lang w:val="en-US"/>
        </w:rPr>
        <w:t xml:space="preserve"> </w:t>
      </w:r>
      <w:r w:rsidRPr="00C4012D">
        <w:rPr>
          <w:b/>
          <w:bCs/>
          <w:lang w:val="en-US"/>
        </w:rPr>
        <w:t>9</w:t>
      </w:r>
      <w:r w:rsidRPr="00C4012D">
        <w:rPr>
          <w:bCs/>
          <w:lang w:val="en-US"/>
        </w:rPr>
        <w:t>:</w:t>
      </w:r>
      <w:r w:rsidRPr="00C4012D">
        <w:rPr>
          <w:lang w:val="en-US"/>
        </w:rPr>
        <w:t>1-38.</w:t>
      </w:r>
    </w:p>
    <w:p w:rsidR="00C4012D" w:rsidRPr="00C4012D" w:rsidRDefault="00C4012D" w:rsidP="00C4012D">
      <w:pPr>
        <w:pStyle w:val="Recuodecorpodetexto"/>
        <w:spacing w:after="0" w:line="360" w:lineRule="auto"/>
        <w:ind w:left="0" w:hanging="567"/>
        <w:jc w:val="both"/>
        <w:rPr>
          <w:lang w:val="en-US"/>
        </w:rPr>
      </w:pPr>
    </w:p>
    <w:p w:rsidR="00C4012D" w:rsidRPr="00AE55A3" w:rsidRDefault="00C4012D" w:rsidP="00C4012D">
      <w:pPr>
        <w:spacing w:line="360" w:lineRule="auto"/>
        <w:ind w:hanging="567"/>
        <w:jc w:val="both"/>
        <w:rPr>
          <w:lang w:val="en-US"/>
        </w:rPr>
      </w:pPr>
      <w:proofErr w:type="gramStart"/>
      <w:r w:rsidRPr="00AE55A3">
        <w:rPr>
          <w:lang w:val="en-US"/>
        </w:rPr>
        <w:t>Vannote, R.L.; Minshall, G.W.; Cummins, K.W.; Sedell, J.R. &amp; Cushing, C.E. 1980.</w:t>
      </w:r>
      <w:proofErr w:type="gramEnd"/>
      <w:r w:rsidRPr="00AE55A3">
        <w:rPr>
          <w:lang w:val="en-US"/>
        </w:rPr>
        <w:t xml:space="preserve"> </w:t>
      </w:r>
      <w:proofErr w:type="gramStart"/>
      <w:r w:rsidRPr="00AE55A3">
        <w:rPr>
          <w:lang w:val="en-US"/>
        </w:rPr>
        <w:t>The river continnum concept.</w:t>
      </w:r>
      <w:proofErr w:type="gramEnd"/>
      <w:r w:rsidRPr="00AE55A3">
        <w:rPr>
          <w:b/>
          <w:lang w:val="en-US"/>
        </w:rPr>
        <w:t xml:space="preserve"> Canadian Journal of Fisheries and Aquatic Science 37</w:t>
      </w:r>
      <w:r w:rsidRPr="00AE55A3">
        <w:rPr>
          <w:lang w:val="en-US"/>
        </w:rPr>
        <w:t>(1):130-137.</w:t>
      </w:r>
    </w:p>
    <w:p w:rsidR="00C4012D" w:rsidRPr="00C4012D" w:rsidRDefault="00C4012D" w:rsidP="0079036A">
      <w:pPr>
        <w:autoSpaceDE w:val="0"/>
        <w:autoSpaceDN w:val="0"/>
        <w:adjustRightInd w:val="0"/>
        <w:spacing w:line="360" w:lineRule="auto"/>
        <w:jc w:val="center"/>
        <w:outlineLvl w:val="0"/>
        <w:rPr>
          <w:b/>
          <w:lang w:val="en-US"/>
        </w:rPr>
      </w:pPr>
    </w:p>
    <w:p w:rsidR="00C4012D" w:rsidRPr="00C4012D" w:rsidRDefault="00C4012D" w:rsidP="0079036A">
      <w:pPr>
        <w:autoSpaceDE w:val="0"/>
        <w:autoSpaceDN w:val="0"/>
        <w:adjustRightInd w:val="0"/>
        <w:spacing w:line="360" w:lineRule="auto"/>
        <w:jc w:val="center"/>
        <w:outlineLvl w:val="0"/>
        <w:rPr>
          <w:b/>
          <w:lang w:val="en-US"/>
        </w:rPr>
      </w:pPr>
    </w:p>
    <w:p w:rsidR="00C4012D" w:rsidRPr="00C4012D" w:rsidRDefault="00C4012D" w:rsidP="0079036A">
      <w:pPr>
        <w:autoSpaceDE w:val="0"/>
        <w:autoSpaceDN w:val="0"/>
        <w:adjustRightInd w:val="0"/>
        <w:spacing w:line="360" w:lineRule="auto"/>
        <w:jc w:val="center"/>
        <w:outlineLvl w:val="0"/>
        <w:rPr>
          <w:b/>
          <w:lang w:val="en-US"/>
        </w:rPr>
      </w:pPr>
    </w:p>
    <w:p w:rsidR="00C4012D" w:rsidRPr="00C4012D" w:rsidRDefault="00C4012D" w:rsidP="0079036A">
      <w:pPr>
        <w:autoSpaceDE w:val="0"/>
        <w:autoSpaceDN w:val="0"/>
        <w:adjustRightInd w:val="0"/>
        <w:spacing w:line="360" w:lineRule="auto"/>
        <w:jc w:val="center"/>
        <w:outlineLvl w:val="0"/>
        <w:rPr>
          <w:b/>
          <w:lang w:val="en-US"/>
        </w:rPr>
      </w:pPr>
    </w:p>
    <w:p w:rsidR="0035136C" w:rsidRPr="0035136C" w:rsidRDefault="0035136C" w:rsidP="0035136C">
      <w:pPr>
        <w:rPr>
          <w:lang w:val="en-US"/>
        </w:rPr>
      </w:pPr>
    </w:p>
    <w:p w:rsidR="00F91BBA" w:rsidRPr="005259D7" w:rsidRDefault="00F91BBA" w:rsidP="009F4876">
      <w:pPr>
        <w:spacing w:after="200" w:line="360" w:lineRule="auto"/>
        <w:rPr>
          <w:rFonts w:eastAsiaTheme="minorHAnsi"/>
          <w:b/>
          <w:bCs/>
          <w:color w:val="000000"/>
          <w:lang w:val="en-US" w:eastAsia="en-US"/>
        </w:rPr>
      </w:pPr>
      <w:r w:rsidRPr="005259D7">
        <w:rPr>
          <w:rFonts w:eastAsiaTheme="minorHAnsi"/>
          <w:b/>
          <w:bCs/>
          <w:color w:val="000000"/>
          <w:lang w:val="en-US" w:eastAsia="en-US"/>
        </w:rPr>
        <w:br w:type="page"/>
      </w:r>
    </w:p>
    <w:p w:rsidR="00A6499D" w:rsidRPr="0035136C" w:rsidRDefault="006E272F" w:rsidP="009F4876">
      <w:pPr>
        <w:spacing w:line="360" w:lineRule="auto"/>
        <w:jc w:val="both"/>
        <w:rPr>
          <w:b/>
        </w:rPr>
      </w:pPr>
      <w:r>
        <w:rPr>
          <w:b/>
        </w:rPr>
        <w:lastRenderedPageBreak/>
        <w:t>6</w:t>
      </w:r>
      <w:r w:rsidR="00415EC4" w:rsidRPr="0035136C">
        <w:rPr>
          <w:b/>
        </w:rPr>
        <w:t xml:space="preserve">. </w:t>
      </w:r>
      <w:r w:rsidR="00522CEF" w:rsidRPr="0035136C">
        <w:rPr>
          <w:b/>
        </w:rPr>
        <w:t>CONSIDERAÇÕES</w:t>
      </w:r>
      <w:r w:rsidR="00F91BBA" w:rsidRPr="0035136C">
        <w:rPr>
          <w:b/>
        </w:rPr>
        <w:t xml:space="preserve"> FINAIS</w:t>
      </w:r>
    </w:p>
    <w:p w:rsidR="00BF1438" w:rsidRPr="0035136C" w:rsidRDefault="00BF1438" w:rsidP="009F4876">
      <w:pPr>
        <w:spacing w:line="360" w:lineRule="auto"/>
        <w:jc w:val="both"/>
        <w:rPr>
          <w:b/>
        </w:rPr>
      </w:pPr>
    </w:p>
    <w:p w:rsidR="001F0D95" w:rsidRDefault="001F0D95" w:rsidP="001F0D95">
      <w:pPr>
        <w:spacing w:line="360" w:lineRule="auto"/>
        <w:ind w:firstLine="709"/>
        <w:jc w:val="both"/>
      </w:pPr>
      <w:r w:rsidRPr="0035136C">
        <w:t>As estações</w:t>
      </w:r>
      <w:r>
        <w:t xml:space="preserve"> localizadas nos canai</w:t>
      </w:r>
      <w:r w:rsidRPr="0035136C">
        <w:t xml:space="preserve">s no interior da RDSM apresentaram maior riqueza de espécies, com relação às estações nos rios Solimões e Japurá, sendo </w:t>
      </w:r>
      <w:r>
        <w:t xml:space="preserve">que </w:t>
      </w:r>
      <w:r w:rsidRPr="0035136C">
        <w:t xml:space="preserve">a divisão Chlorophyta </w:t>
      </w:r>
      <w:r>
        <w:t xml:space="preserve">foi </w:t>
      </w:r>
      <w:r w:rsidRPr="0035136C">
        <w:t>a mais representativa nos dois períodos hidrológicos, com a classe Chlorophyceae obtendo a maior diversidade de espécies no período de seca e Zygnemaphyceae na cheia</w:t>
      </w:r>
      <w:r>
        <w:t>, quando foi observada maior transparência</w:t>
      </w:r>
      <w:r w:rsidRPr="0035136C">
        <w:t>.</w:t>
      </w:r>
    </w:p>
    <w:p w:rsidR="001F0D95" w:rsidRPr="00811924" w:rsidRDefault="001F0D95" w:rsidP="001F0D95">
      <w:pPr>
        <w:spacing w:line="360" w:lineRule="auto"/>
        <w:ind w:firstLine="708"/>
        <w:jc w:val="both"/>
      </w:pPr>
      <w:r w:rsidRPr="00811924">
        <w:rPr>
          <w:rFonts w:eastAsia="TrebuchetMS"/>
        </w:rPr>
        <w:t>A hipótese de que a riqueza de espécie fitoplanctônica entre os dois períodos seria diferente não foi corroborada, apenas a composição foi significativamente diferente. Já a</w:t>
      </w:r>
      <w:r w:rsidRPr="00811924">
        <w:t xml:space="preserve"> hipótese de que </w:t>
      </w:r>
      <w:r w:rsidRPr="00811924">
        <w:rPr>
          <w:rFonts w:eastAsia="Calibri"/>
        </w:rPr>
        <w:t xml:space="preserve">a composição e riqueza seriam maiores </w:t>
      </w:r>
      <w:r w:rsidRPr="00811924">
        <w:t>n</w:t>
      </w:r>
      <w:r w:rsidRPr="00811924">
        <w:rPr>
          <w:rFonts w:eastAsia="Calibri"/>
        </w:rPr>
        <w:t xml:space="preserve">os canais de várzea em relação a trechos de rio </w:t>
      </w:r>
      <w:r w:rsidRPr="00811924">
        <w:t>foi corroborada.</w:t>
      </w:r>
    </w:p>
    <w:p w:rsidR="001F0D95" w:rsidRPr="00811924" w:rsidRDefault="001F0D95" w:rsidP="001F0D95">
      <w:pPr>
        <w:spacing w:line="360" w:lineRule="auto"/>
        <w:ind w:firstLine="708"/>
        <w:jc w:val="both"/>
      </w:pPr>
      <w:r w:rsidRPr="00811924">
        <w:t>O pulso de inundação foi o principal agente estruturador dos parâmetros ambientais, da composição e da riqueza desta comunidade nos canais de várzea e trechos de rio do médio Solimões, uma vez que possibilitou trocas de água, sedimentos e minerais entre os hábitats e os ambientes da região, determinando as variações encontradas no fitoplâncton das águas brancas desta região da Amazônia Central, neste estudo.</w:t>
      </w:r>
    </w:p>
    <w:p w:rsidR="00944D1C" w:rsidRDefault="00944D1C" w:rsidP="001F0D95">
      <w:pPr>
        <w:spacing w:line="360" w:lineRule="auto"/>
        <w:ind w:firstLine="709"/>
        <w:jc w:val="both"/>
      </w:pPr>
      <w:r>
        <w:t xml:space="preserve">Cabe ressaltar que o artigo referente à taxonomia da comunidade fitoplanctônica </w:t>
      </w:r>
      <w:r w:rsidR="003E3BF0">
        <w:t xml:space="preserve">da RDSM </w:t>
      </w:r>
      <w:r>
        <w:t xml:space="preserve">está em fase de finalização e </w:t>
      </w:r>
      <w:r w:rsidR="003E3BF0">
        <w:t>será enviado para R</w:t>
      </w:r>
      <w:r>
        <w:t xml:space="preserve">evista </w:t>
      </w:r>
      <w:r w:rsidR="003E3BF0">
        <w:t>Brasileira de Biologia</w:t>
      </w:r>
      <w:r>
        <w:t>.</w:t>
      </w:r>
    </w:p>
    <w:p w:rsidR="00944D1C" w:rsidRPr="0035136C" w:rsidRDefault="00944D1C" w:rsidP="00944D1C">
      <w:pPr>
        <w:spacing w:line="360" w:lineRule="auto"/>
        <w:jc w:val="both"/>
        <w:rPr>
          <w:rFonts w:eastAsia="Calibri"/>
        </w:rPr>
      </w:pPr>
    </w:p>
    <w:p w:rsidR="00194795" w:rsidRPr="0035136C" w:rsidRDefault="00194795" w:rsidP="009F4876">
      <w:pPr>
        <w:spacing w:line="360" w:lineRule="auto"/>
        <w:ind w:firstLine="709"/>
        <w:jc w:val="both"/>
        <w:rPr>
          <w:rFonts w:eastAsia="Calibri"/>
        </w:rPr>
        <w:sectPr w:rsidR="00194795" w:rsidRPr="0035136C" w:rsidSect="005428D7">
          <w:headerReference w:type="default" r:id="rId36"/>
          <w:pgSz w:w="11906" w:h="16838"/>
          <w:pgMar w:top="1701" w:right="1134" w:bottom="1134" w:left="1701" w:header="709" w:footer="709" w:gutter="0"/>
          <w:pgNumType w:start="10"/>
          <w:cols w:space="708"/>
          <w:docGrid w:linePitch="360"/>
        </w:sectPr>
      </w:pPr>
    </w:p>
    <w:p w:rsidR="005672D2" w:rsidRDefault="006E272F" w:rsidP="009F4876">
      <w:pPr>
        <w:spacing w:line="360" w:lineRule="auto"/>
        <w:rPr>
          <w:b/>
        </w:rPr>
      </w:pPr>
      <w:r>
        <w:rPr>
          <w:b/>
        </w:rPr>
        <w:lastRenderedPageBreak/>
        <w:t>7</w:t>
      </w:r>
      <w:r w:rsidR="00142FAE" w:rsidRPr="0035136C">
        <w:rPr>
          <w:b/>
        </w:rPr>
        <w:t>.</w:t>
      </w:r>
      <w:r w:rsidR="002258AF">
        <w:rPr>
          <w:b/>
        </w:rPr>
        <w:t xml:space="preserve"> REFERÊNCIAS</w:t>
      </w:r>
    </w:p>
    <w:p w:rsidR="00B510D4" w:rsidRDefault="00B510D4" w:rsidP="00B510D4">
      <w:pPr>
        <w:autoSpaceDE w:val="0"/>
        <w:autoSpaceDN w:val="0"/>
        <w:adjustRightInd w:val="0"/>
        <w:jc w:val="both"/>
        <w:rPr>
          <w:rFonts w:eastAsia="ArialMT"/>
          <w:lang w:eastAsia="en-US"/>
        </w:rPr>
      </w:pPr>
    </w:p>
    <w:p w:rsidR="00B510D4" w:rsidRPr="009C64D1" w:rsidRDefault="00B510D4" w:rsidP="00B510D4">
      <w:pPr>
        <w:autoSpaceDE w:val="0"/>
        <w:autoSpaceDN w:val="0"/>
        <w:adjustRightInd w:val="0"/>
        <w:jc w:val="both"/>
        <w:rPr>
          <w:rFonts w:eastAsia="ArialMT"/>
          <w:lang w:eastAsia="en-US"/>
        </w:rPr>
      </w:pPr>
      <w:r w:rsidRPr="009C64D1">
        <w:rPr>
          <w:rFonts w:eastAsia="ArialMT"/>
          <w:lang w:eastAsia="en-US"/>
        </w:rPr>
        <w:t xml:space="preserve">ALMEIDA, F.F.; </w:t>
      </w:r>
      <w:proofErr w:type="gramStart"/>
      <w:r w:rsidRPr="009C64D1">
        <w:rPr>
          <w:rFonts w:eastAsia="ArialMT"/>
          <w:lang w:eastAsia="en-US"/>
        </w:rPr>
        <w:t>MELO,</w:t>
      </w:r>
      <w:proofErr w:type="gramEnd"/>
      <w:r w:rsidRPr="009C64D1">
        <w:rPr>
          <w:rFonts w:eastAsia="ArialMT"/>
          <w:lang w:eastAsia="en-US"/>
        </w:rPr>
        <w:t xml:space="preserve"> S. Estrutura da comunidade fitoplanctônica de um lago de inundação amazônico (Lago Catalão, Amazonas, Brasil). </w:t>
      </w:r>
      <w:r w:rsidRPr="009C64D1">
        <w:rPr>
          <w:rFonts w:eastAsia="ArialMT"/>
          <w:b/>
          <w:lang w:eastAsia="en-US"/>
        </w:rPr>
        <w:t>Neotropical Biology and Conservation,</w:t>
      </w:r>
      <w:r w:rsidRPr="009C64D1">
        <w:rPr>
          <w:rFonts w:eastAsia="ArialMT"/>
          <w:lang w:eastAsia="en-US"/>
        </w:rPr>
        <w:t xml:space="preserve"> v.</w:t>
      </w:r>
      <w:r w:rsidRPr="009C64D1">
        <w:rPr>
          <w:rFonts w:eastAsia="ArialMT"/>
          <w:bCs/>
          <w:lang w:eastAsia="en-US"/>
        </w:rPr>
        <w:t>6, n.</w:t>
      </w:r>
      <w:r w:rsidRPr="009C64D1">
        <w:rPr>
          <w:rFonts w:eastAsia="ArialMT"/>
          <w:lang w:eastAsia="en-US"/>
        </w:rPr>
        <w:t>2, p.112-123, 2011.</w:t>
      </w:r>
    </w:p>
    <w:p w:rsidR="00B510D4" w:rsidRPr="009C64D1" w:rsidRDefault="00B510D4" w:rsidP="00B510D4">
      <w:pPr>
        <w:autoSpaceDE w:val="0"/>
        <w:autoSpaceDN w:val="0"/>
        <w:adjustRightInd w:val="0"/>
        <w:jc w:val="both"/>
      </w:pPr>
    </w:p>
    <w:p w:rsidR="00B510D4" w:rsidRPr="009C64D1" w:rsidRDefault="00B510D4" w:rsidP="00B510D4">
      <w:pPr>
        <w:autoSpaceDE w:val="0"/>
        <w:autoSpaceDN w:val="0"/>
        <w:adjustRightInd w:val="0"/>
        <w:jc w:val="both"/>
        <w:rPr>
          <w:lang w:val="en-US"/>
        </w:rPr>
      </w:pPr>
      <w:r w:rsidRPr="009C64D1">
        <w:t xml:space="preserve">APRILE, F.M.; MERA, P.A.S. Fitoplâncton e fitoperifíton de um rio de águas pretas da Amazônia periférica do Norte, Brasil. </w:t>
      </w:r>
      <w:r w:rsidRPr="009C64D1">
        <w:rPr>
          <w:b/>
          <w:lang w:val="en-US"/>
        </w:rPr>
        <w:t>Brazilian Journal of Aquatic Science Technology</w:t>
      </w:r>
      <w:r w:rsidRPr="009C64D1">
        <w:rPr>
          <w:lang w:val="en-US"/>
        </w:rPr>
        <w:t>, v.11, n.2, p.1-14, 2007.</w:t>
      </w:r>
    </w:p>
    <w:p w:rsidR="00B510D4" w:rsidRPr="009C64D1" w:rsidRDefault="00B510D4" w:rsidP="00B510D4">
      <w:pPr>
        <w:autoSpaceDE w:val="0"/>
        <w:autoSpaceDN w:val="0"/>
        <w:adjustRightInd w:val="0"/>
        <w:jc w:val="both"/>
        <w:rPr>
          <w:lang w:val="en-US"/>
        </w:rPr>
      </w:pPr>
    </w:p>
    <w:p w:rsidR="00B510D4" w:rsidRPr="009C64D1" w:rsidRDefault="00B510D4" w:rsidP="00B510D4">
      <w:pPr>
        <w:autoSpaceDE w:val="0"/>
        <w:autoSpaceDN w:val="0"/>
        <w:adjustRightInd w:val="0"/>
        <w:jc w:val="both"/>
      </w:pPr>
      <w:proofErr w:type="gramStart"/>
      <w:r w:rsidRPr="009C64D1">
        <w:rPr>
          <w:lang w:val="en-US"/>
        </w:rPr>
        <w:t>ARAÚJO-LIMA, C.A.R.M.; FORSBERG, B.R.; VICTORIA, R.; MARTINELLI, L.A. Energy sources for detritivorous fishes in the Amazon.</w:t>
      </w:r>
      <w:proofErr w:type="gramEnd"/>
      <w:r w:rsidRPr="009C64D1">
        <w:rPr>
          <w:lang w:val="en-US"/>
        </w:rPr>
        <w:t xml:space="preserve"> </w:t>
      </w:r>
      <w:r w:rsidRPr="009C64D1">
        <w:rPr>
          <w:b/>
        </w:rPr>
        <w:t>Science</w:t>
      </w:r>
      <w:r w:rsidRPr="009C64D1">
        <w:t>, v.234, p.1256-1258, 1986.</w:t>
      </w:r>
    </w:p>
    <w:p w:rsidR="00B510D4" w:rsidRPr="009C64D1" w:rsidRDefault="00B510D4" w:rsidP="00B510D4">
      <w:pPr>
        <w:autoSpaceDE w:val="0"/>
        <w:jc w:val="both"/>
      </w:pPr>
      <w:r w:rsidRPr="009C64D1">
        <w:t xml:space="preserve">AYRES, J. M. </w:t>
      </w:r>
      <w:r w:rsidRPr="009C64D1">
        <w:rPr>
          <w:b/>
          <w:iCs/>
        </w:rPr>
        <w:t>As matas de várzea do Mamirauá</w:t>
      </w:r>
      <w:r w:rsidRPr="009C64D1">
        <w:rPr>
          <w:i/>
          <w:iCs/>
        </w:rPr>
        <w:t xml:space="preserve">. </w:t>
      </w:r>
      <w:r w:rsidRPr="009C64D1">
        <w:t>Brasília: Sociedade Civil Mamirauá/ CNPq/ Rainforest Alliance, 1993.</w:t>
      </w:r>
    </w:p>
    <w:p w:rsidR="00B510D4" w:rsidRPr="009C64D1" w:rsidRDefault="00B510D4" w:rsidP="00B510D4">
      <w:pPr>
        <w:autoSpaceDE w:val="0"/>
        <w:autoSpaceDN w:val="0"/>
        <w:adjustRightInd w:val="0"/>
        <w:jc w:val="both"/>
        <w:rPr>
          <w:rFonts w:eastAsiaTheme="minorHAnsi"/>
          <w:lang w:eastAsia="en-US"/>
        </w:rPr>
      </w:pPr>
    </w:p>
    <w:p w:rsidR="00B510D4" w:rsidRPr="00604A92" w:rsidRDefault="00B510D4" w:rsidP="00B510D4">
      <w:pPr>
        <w:autoSpaceDE w:val="0"/>
        <w:autoSpaceDN w:val="0"/>
        <w:adjustRightInd w:val="0"/>
        <w:jc w:val="both"/>
        <w:rPr>
          <w:rFonts w:eastAsiaTheme="minorHAnsi"/>
          <w:lang w:val="en-US" w:eastAsia="en-US"/>
        </w:rPr>
      </w:pPr>
      <w:r w:rsidRPr="009C64D1">
        <w:rPr>
          <w:rFonts w:eastAsiaTheme="minorHAnsi"/>
          <w:lang w:eastAsia="en-US"/>
        </w:rPr>
        <w:t xml:space="preserve">BANNERMAN, M. </w:t>
      </w:r>
      <w:r w:rsidRPr="009C64D1">
        <w:rPr>
          <w:rFonts w:eastAsiaTheme="minorHAnsi"/>
          <w:b/>
          <w:bCs/>
          <w:lang w:eastAsia="en-US"/>
        </w:rPr>
        <w:t>Mamirauá</w:t>
      </w:r>
      <w:r w:rsidRPr="009C64D1">
        <w:rPr>
          <w:rFonts w:eastAsiaTheme="minorHAnsi"/>
          <w:bCs/>
          <w:lang w:eastAsia="en-US"/>
        </w:rPr>
        <w:t>:</w:t>
      </w:r>
      <w:r w:rsidRPr="009C64D1">
        <w:rPr>
          <w:rFonts w:eastAsiaTheme="minorHAnsi"/>
          <w:b/>
          <w:bCs/>
          <w:lang w:eastAsia="en-US"/>
        </w:rPr>
        <w:t xml:space="preserve"> </w:t>
      </w:r>
      <w:r w:rsidRPr="009C64D1">
        <w:rPr>
          <w:rFonts w:eastAsiaTheme="minorHAnsi"/>
          <w:bCs/>
          <w:lang w:eastAsia="en-US"/>
        </w:rPr>
        <w:t>Um guia da história natural da várzea amazônica</w:t>
      </w:r>
      <w:r w:rsidRPr="009C64D1">
        <w:rPr>
          <w:rFonts w:eastAsiaTheme="minorHAnsi"/>
          <w:lang w:eastAsia="en-US"/>
        </w:rPr>
        <w:t xml:space="preserve">. </w:t>
      </w:r>
      <w:r w:rsidRPr="00604A92">
        <w:rPr>
          <w:rFonts w:eastAsiaTheme="minorHAnsi"/>
          <w:lang w:val="en-US" w:eastAsia="en-US"/>
        </w:rPr>
        <w:t>Belém: IDSM, 2001.</w:t>
      </w:r>
    </w:p>
    <w:p w:rsidR="00B510D4" w:rsidRPr="009C64D1" w:rsidRDefault="00B510D4" w:rsidP="00B510D4">
      <w:pPr>
        <w:autoSpaceDE w:val="0"/>
        <w:autoSpaceDN w:val="0"/>
        <w:adjustRightInd w:val="0"/>
        <w:jc w:val="both"/>
        <w:rPr>
          <w:rFonts w:eastAsiaTheme="minorHAnsi"/>
          <w:lang w:val="en-US" w:eastAsia="en-US"/>
        </w:rPr>
      </w:pPr>
    </w:p>
    <w:p w:rsidR="00B510D4" w:rsidRPr="009C64D1" w:rsidRDefault="00B510D4" w:rsidP="00B510D4">
      <w:pPr>
        <w:autoSpaceDE w:val="0"/>
        <w:autoSpaceDN w:val="0"/>
        <w:adjustRightInd w:val="0"/>
        <w:jc w:val="both"/>
        <w:rPr>
          <w:rFonts w:eastAsiaTheme="minorHAnsi"/>
          <w:i/>
          <w:iCs/>
          <w:lang w:eastAsia="en-US"/>
        </w:rPr>
      </w:pPr>
      <w:proofErr w:type="gramStart"/>
      <w:r w:rsidRPr="009C64D1">
        <w:rPr>
          <w:rFonts w:eastAsiaTheme="minorHAnsi"/>
          <w:lang w:val="en-US" w:eastAsia="en-US"/>
        </w:rPr>
        <w:t xml:space="preserve">BICUDO, C.E.M. </w:t>
      </w:r>
      <w:r w:rsidRPr="009C64D1">
        <w:rPr>
          <w:rFonts w:eastAsiaTheme="minorHAnsi"/>
          <w:i/>
          <w:iCs/>
          <w:lang w:val="en-US" w:eastAsia="en-US"/>
        </w:rPr>
        <w:t>Ichthyocercus manauensis</w:t>
      </w:r>
      <w:r w:rsidRPr="009C64D1">
        <w:rPr>
          <w:rFonts w:eastAsiaTheme="minorHAnsi"/>
          <w:lang w:val="en-US" w:eastAsia="en-US"/>
        </w:rPr>
        <w:t>, a new desmid</w:t>
      </w:r>
      <w:r w:rsidRPr="009C64D1">
        <w:rPr>
          <w:rFonts w:eastAsiaTheme="minorHAnsi"/>
          <w:i/>
          <w:iCs/>
          <w:lang w:val="en-US" w:eastAsia="en-US"/>
        </w:rPr>
        <w:t xml:space="preserve"> </w:t>
      </w:r>
      <w:r w:rsidRPr="009C64D1">
        <w:rPr>
          <w:rFonts w:eastAsiaTheme="minorHAnsi"/>
          <w:lang w:val="en-US" w:eastAsia="en-US"/>
        </w:rPr>
        <w:t>(Zygnemaphyceae) from Northern Brazil.</w:t>
      </w:r>
      <w:proofErr w:type="gramEnd"/>
      <w:r w:rsidRPr="009C64D1">
        <w:rPr>
          <w:rFonts w:eastAsiaTheme="minorHAnsi"/>
          <w:b/>
          <w:iCs/>
          <w:lang w:val="en-US" w:eastAsia="en-US"/>
        </w:rPr>
        <w:t xml:space="preserve"> </w:t>
      </w:r>
      <w:r w:rsidRPr="009C64D1">
        <w:rPr>
          <w:rFonts w:eastAsiaTheme="minorHAnsi"/>
          <w:b/>
          <w:iCs/>
          <w:lang w:eastAsia="en-US"/>
        </w:rPr>
        <w:t>Amazoniana</w:t>
      </w:r>
      <w:r w:rsidRPr="009C64D1">
        <w:rPr>
          <w:rFonts w:eastAsiaTheme="minorHAnsi"/>
          <w:iCs/>
          <w:lang w:eastAsia="en-US"/>
        </w:rPr>
        <w:t>, v.</w:t>
      </w:r>
      <w:r w:rsidRPr="009C64D1">
        <w:rPr>
          <w:rFonts w:eastAsiaTheme="minorHAnsi"/>
          <w:lang w:eastAsia="en-US"/>
        </w:rPr>
        <w:t>9, n.4, p.637-640, 1986.</w:t>
      </w:r>
    </w:p>
    <w:p w:rsidR="00B510D4" w:rsidRPr="009C64D1" w:rsidRDefault="00B510D4" w:rsidP="00B510D4">
      <w:pPr>
        <w:jc w:val="both"/>
      </w:pPr>
    </w:p>
    <w:p w:rsidR="00B510D4" w:rsidRPr="009C64D1" w:rsidRDefault="00B510D4" w:rsidP="00B510D4">
      <w:pPr>
        <w:jc w:val="both"/>
        <w:rPr>
          <w:lang w:val="fr-FR"/>
        </w:rPr>
      </w:pPr>
      <w:r w:rsidRPr="009C64D1">
        <w:t xml:space="preserve">BICUDO, C.E.M.; MENEZES, M. </w:t>
      </w:r>
      <w:r w:rsidRPr="009C64D1">
        <w:rPr>
          <w:b/>
          <w:bCs/>
        </w:rPr>
        <w:t>Gêneros de algas de águas continentais do Brasil</w:t>
      </w:r>
      <w:r w:rsidRPr="009C64D1">
        <w:t xml:space="preserve">. </w:t>
      </w:r>
      <w:r w:rsidRPr="009C64D1">
        <w:rPr>
          <w:lang w:val="fr-FR"/>
        </w:rPr>
        <w:t xml:space="preserve">São Carlos: </w:t>
      </w:r>
      <w:proofErr w:type="gramStart"/>
      <w:r w:rsidRPr="009C64D1">
        <w:rPr>
          <w:lang w:val="fr-FR"/>
        </w:rPr>
        <w:t>Rima,</w:t>
      </w:r>
      <w:proofErr w:type="gramEnd"/>
      <w:r w:rsidRPr="009C64D1">
        <w:rPr>
          <w:lang w:val="fr-FR"/>
        </w:rPr>
        <w:t xml:space="preserve"> 2006.</w:t>
      </w:r>
    </w:p>
    <w:p w:rsidR="00B510D4" w:rsidRPr="009C64D1" w:rsidRDefault="00B510D4" w:rsidP="00B510D4">
      <w:pPr>
        <w:autoSpaceDE w:val="0"/>
        <w:autoSpaceDN w:val="0"/>
        <w:adjustRightInd w:val="0"/>
        <w:jc w:val="both"/>
      </w:pPr>
    </w:p>
    <w:p w:rsidR="00B510D4" w:rsidRPr="00604A92" w:rsidRDefault="00B510D4" w:rsidP="00B510D4">
      <w:pPr>
        <w:autoSpaceDE w:val="0"/>
        <w:autoSpaceDN w:val="0"/>
        <w:adjustRightInd w:val="0"/>
        <w:jc w:val="both"/>
        <w:rPr>
          <w:lang w:val="en-US"/>
        </w:rPr>
      </w:pPr>
      <w:r w:rsidRPr="009C64D1">
        <w:t xml:space="preserve">CALIJURI, M.C.; ALVES, M.S.A.; SANTOS, A.C.A. </w:t>
      </w:r>
      <w:r w:rsidRPr="009C64D1">
        <w:rPr>
          <w:b/>
        </w:rPr>
        <w:t>Cianobactérias e cianotoxinas em águas continentais</w:t>
      </w:r>
      <w:r w:rsidRPr="009C64D1">
        <w:t xml:space="preserve">. </w:t>
      </w:r>
      <w:r w:rsidRPr="00604A92">
        <w:rPr>
          <w:lang w:val="en-US"/>
        </w:rPr>
        <w:t>São Carlos: Rima, 2006.</w:t>
      </w:r>
    </w:p>
    <w:p w:rsidR="00B510D4" w:rsidRPr="009C64D1" w:rsidRDefault="00B510D4" w:rsidP="00B510D4">
      <w:pPr>
        <w:autoSpaceDE w:val="0"/>
        <w:autoSpaceDN w:val="0"/>
        <w:adjustRightInd w:val="0"/>
        <w:jc w:val="both"/>
        <w:rPr>
          <w:lang w:val="en-US"/>
        </w:rPr>
      </w:pPr>
    </w:p>
    <w:p w:rsidR="00B510D4" w:rsidRPr="00604A92" w:rsidRDefault="00B510D4" w:rsidP="00B510D4">
      <w:pPr>
        <w:autoSpaceDE w:val="0"/>
        <w:autoSpaceDN w:val="0"/>
        <w:adjustRightInd w:val="0"/>
        <w:jc w:val="both"/>
      </w:pPr>
      <w:proofErr w:type="gramStart"/>
      <w:r w:rsidRPr="009C64D1">
        <w:rPr>
          <w:lang w:val="en-US"/>
        </w:rPr>
        <w:t xml:space="preserve">COLWELL, R.K. </w:t>
      </w:r>
      <w:r w:rsidRPr="009C64D1">
        <w:rPr>
          <w:b/>
          <w:bCs/>
          <w:lang w:val="en-US"/>
        </w:rPr>
        <w:t>Estatistical estimation of species richness and shared species from samples (EstimateS), versão 7.5.</w:t>
      </w:r>
      <w:proofErr w:type="gramEnd"/>
      <w:r w:rsidRPr="009C64D1">
        <w:rPr>
          <w:lang w:val="en-US"/>
        </w:rPr>
        <w:t xml:space="preserve"> </w:t>
      </w:r>
      <w:r w:rsidRPr="009C64D1">
        <w:t xml:space="preserve">Disponível em: </w:t>
      </w:r>
      <w:hyperlink r:id="rId37" w:tgtFrame="_blank" w:history="1">
        <w:r w:rsidRPr="009C64D1">
          <w:rPr>
            <w:rStyle w:val="Hyperlink"/>
            <w:rFonts w:eastAsia="Calibri"/>
            <w:color w:val="auto"/>
            <w:u w:val="none"/>
          </w:rPr>
          <w:t>http://viceroy.eeb.uconn.edu/estimates</w:t>
        </w:r>
      </w:hyperlink>
      <w:r w:rsidRPr="009C64D1">
        <w:t xml:space="preserve">. </w:t>
      </w:r>
      <w:r w:rsidRPr="00604A92">
        <w:t>Acesso em: 12/03/12, 2005.</w:t>
      </w:r>
    </w:p>
    <w:p w:rsidR="00B510D4" w:rsidRPr="00604A92" w:rsidRDefault="00B510D4" w:rsidP="00B510D4">
      <w:pPr>
        <w:autoSpaceDE w:val="0"/>
        <w:autoSpaceDN w:val="0"/>
        <w:adjustRightInd w:val="0"/>
        <w:jc w:val="both"/>
      </w:pPr>
    </w:p>
    <w:p w:rsidR="00B510D4" w:rsidRPr="00604A92" w:rsidRDefault="00B510D4" w:rsidP="00B510D4">
      <w:pPr>
        <w:autoSpaceDE w:val="0"/>
        <w:autoSpaceDN w:val="0"/>
        <w:adjustRightInd w:val="0"/>
        <w:jc w:val="both"/>
      </w:pPr>
      <w:proofErr w:type="gramStart"/>
      <w:r w:rsidRPr="009C64D1">
        <w:rPr>
          <w:lang w:val="en-US"/>
        </w:rPr>
        <w:t>COLWELL, R.K.; MAO, C.X.; CHANG, J. Interpolating, extrapolating, and comparing incidence-based species accumulation curves.</w:t>
      </w:r>
      <w:proofErr w:type="gramEnd"/>
      <w:r w:rsidRPr="009C64D1">
        <w:rPr>
          <w:lang w:val="en-US"/>
        </w:rPr>
        <w:t xml:space="preserve"> </w:t>
      </w:r>
      <w:r w:rsidRPr="00604A92">
        <w:rPr>
          <w:b/>
          <w:bCs/>
        </w:rPr>
        <w:t>Ecology</w:t>
      </w:r>
      <w:r w:rsidRPr="00604A92">
        <w:rPr>
          <w:bCs/>
        </w:rPr>
        <w:t>, v.85, n.</w:t>
      </w:r>
      <w:r w:rsidRPr="00604A92">
        <w:t>10, p.2717-2727, 2004.</w:t>
      </w:r>
    </w:p>
    <w:p w:rsidR="00B510D4" w:rsidRPr="009C64D1" w:rsidRDefault="00B510D4" w:rsidP="00B510D4">
      <w:pPr>
        <w:jc w:val="both"/>
      </w:pPr>
    </w:p>
    <w:p w:rsidR="00B510D4" w:rsidRPr="009C64D1" w:rsidRDefault="00B510D4" w:rsidP="00B510D4">
      <w:pPr>
        <w:jc w:val="both"/>
      </w:pPr>
      <w:r w:rsidRPr="009C64D1">
        <w:t xml:space="preserve">COSTA, V.B.; COSTA, S.D.; CAMARGO, M. O fitoplâncton e o epilíton. In: CAMARGO, M.; GHILARDI JR, R. (Org.). </w:t>
      </w:r>
      <w:r w:rsidRPr="009C64D1">
        <w:rPr>
          <w:b/>
        </w:rPr>
        <w:t>Entre a terra, as águas e os pescadores do médio rio Xingu:</w:t>
      </w:r>
      <w:r w:rsidRPr="009C64D1">
        <w:t xml:space="preserve"> Uma abordagem ecológica. Belém: Eletronorte, p. 73-116, 2009.</w:t>
      </w:r>
    </w:p>
    <w:p w:rsidR="00B510D4" w:rsidRPr="009C64D1" w:rsidRDefault="00B510D4" w:rsidP="00B510D4">
      <w:pPr>
        <w:autoSpaceDE w:val="0"/>
        <w:autoSpaceDN w:val="0"/>
        <w:adjustRightInd w:val="0"/>
        <w:jc w:val="both"/>
      </w:pPr>
    </w:p>
    <w:p w:rsidR="00B510D4" w:rsidRPr="009C64D1" w:rsidRDefault="00B510D4" w:rsidP="00B510D4">
      <w:pPr>
        <w:autoSpaceDE w:val="0"/>
        <w:autoSpaceDN w:val="0"/>
        <w:adjustRightInd w:val="0"/>
        <w:jc w:val="both"/>
        <w:rPr>
          <w:bCs/>
          <w:lang w:val="en-US"/>
        </w:rPr>
      </w:pPr>
      <w:r w:rsidRPr="009C64D1">
        <w:t>COSTA, V.B.; SOUZA, L.R.; SENA, B.A.; COSTA, S.D.; BEZERRA, M.F.C.; NAKAYAMA, L.</w:t>
      </w:r>
      <w:r w:rsidRPr="009C64D1">
        <w:rPr>
          <w:bCs/>
        </w:rPr>
        <w:t xml:space="preserve"> </w:t>
      </w:r>
      <w:r w:rsidRPr="009C64D1">
        <w:t xml:space="preserve">Microfitoplâncton do lago Água Preta, Parque Ambiental de Belém (Pará, Brasil), durante o período chuvoso. </w:t>
      </w:r>
      <w:proofErr w:type="gramStart"/>
      <w:r w:rsidRPr="009C64D1">
        <w:rPr>
          <w:b/>
          <w:bCs/>
          <w:lang w:val="en-US"/>
        </w:rPr>
        <w:t>Uakari,</w:t>
      </w:r>
      <w:r w:rsidRPr="009C64D1">
        <w:rPr>
          <w:bCs/>
          <w:lang w:val="en-US"/>
        </w:rPr>
        <w:t xml:space="preserve"> v.6, n.1, p.75-86, 2010.</w:t>
      </w:r>
      <w:proofErr w:type="gramEnd"/>
    </w:p>
    <w:p w:rsidR="00B510D4" w:rsidRPr="009C64D1" w:rsidRDefault="00B510D4" w:rsidP="00B510D4">
      <w:pPr>
        <w:jc w:val="both"/>
        <w:outlineLvl w:val="0"/>
        <w:rPr>
          <w:rFonts w:eastAsiaTheme="minorHAnsi"/>
          <w:lang w:val="en-US" w:eastAsia="en-US"/>
        </w:rPr>
      </w:pPr>
    </w:p>
    <w:p w:rsidR="00B510D4" w:rsidRPr="009C64D1" w:rsidRDefault="00B510D4" w:rsidP="00B510D4">
      <w:pPr>
        <w:jc w:val="both"/>
        <w:outlineLvl w:val="0"/>
        <w:rPr>
          <w:lang w:val="en-US"/>
        </w:rPr>
      </w:pPr>
      <w:r w:rsidRPr="009C64D1">
        <w:rPr>
          <w:rFonts w:eastAsiaTheme="minorHAnsi"/>
          <w:lang w:val="en-US" w:eastAsia="en-US"/>
        </w:rPr>
        <w:t xml:space="preserve">DESIKACHARY, T.V. </w:t>
      </w:r>
      <w:r w:rsidRPr="009C64D1">
        <w:rPr>
          <w:rFonts w:eastAsiaTheme="minorHAnsi"/>
          <w:b/>
          <w:bCs/>
          <w:lang w:val="en-US" w:eastAsia="en-US"/>
        </w:rPr>
        <w:t>Cyanophyta</w:t>
      </w:r>
      <w:r w:rsidRPr="009C64D1">
        <w:rPr>
          <w:rFonts w:eastAsiaTheme="minorHAnsi"/>
          <w:lang w:val="en-US" w:eastAsia="en-US"/>
        </w:rPr>
        <w:t xml:space="preserve">. </w:t>
      </w:r>
      <w:proofErr w:type="gramStart"/>
      <w:r w:rsidRPr="009C64D1">
        <w:rPr>
          <w:rFonts w:eastAsiaTheme="minorHAnsi"/>
          <w:lang w:val="en-US" w:eastAsia="en-US"/>
        </w:rPr>
        <w:t>Monographs on Algae.</w:t>
      </w:r>
      <w:proofErr w:type="gramEnd"/>
      <w:r w:rsidRPr="009C64D1">
        <w:rPr>
          <w:rFonts w:eastAsiaTheme="minorHAnsi"/>
          <w:lang w:val="en-US" w:eastAsia="en-US"/>
        </w:rPr>
        <w:t xml:space="preserve"> New Delhi: I.C.A.R, 1959.</w:t>
      </w:r>
    </w:p>
    <w:p w:rsidR="00B510D4" w:rsidRPr="00604A92" w:rsidRDefault="00B510D4" w:rsidP="00B510D4">
      <w:pPr>
        <w:pStyle w:val="Recuodecorpodetexto"/>
        <w:spacing w:after="0"/>
        <w:ind w:left="0"/>
        <w:jc w:val="both"/>
        <w:rPr>
          <w:lang w:val="en-US"/>
        </w:rPr>
      </w:pPr>
    </w:p>
    <w:p w:rsidR="00B510D4" w:rsidRPr="009C64D1" w:rsidRDefault="00B510D4" w:rsidP="00B510D4">
      <w:pPr>
        <w:pStyle w:val="Recuodecorpodetexto"/>
        <w:spacing w:after="0"/>
        <w:ind w:left="0"/>
        <w:jc w:val="both"/>
        <w:rPr>
          <w:lang w:val="en-US"/>
        </w:rPr>
      </w:pPr>
      <w:r w:rsidRPr="009C64D1">
        <w:t>DÍAZ-CASTRO, J.G.; SOUZA-MOSIMANN, R.M.; LAUDARES-SILVA, R.; FORSBERG, B.R. Composição da comunidade de diatomáceas perifíticas do rio Jaú, Amazonas-Brasil.</w:t>
      </w:r>
      <w:r w:rsidRPr="009C64D1">
        <w:rPr>
          <w:i/>
        </w:rPr>
        <w:t xml:space="preserve"> </w:t>
      </w:r>
      <w:r w:rsidRPr="009C64D1">
        <w:rPr>
          <w:b/>
          <w:lang w:val="en-US"/>
        </w:rPr>
        <w:t>Acta Amazonica</w:t>
      </w:r>
      <w:r w:rsidRPr="009C64D1">
        <w:rPr>
          <w:lang w:val="en-US"/>
        </w:rPr>
        <w:t>, v.33, n.4, p.583-606, 2003.</w:t>
      </w:r>
    </w:p>
    <w:p w:rsidR="00B510D4" w:rsidRPr="009C64D1" w:rsidRDefault="00B510D4" w:rsidP="00B510D4">
      <w:pPr>
        <w:autoSpaceDE w:val="0"/>
        <w:autoSpaceDN w:val="0"/>
        <w:adjustRightInd w:val="0"/>
        <w:jc w:val="both"/>
        <w:rPr>
          <w:rFonts w:eastAsiaTheme="minorHAnsi"/>
          <w:lang w:val="en-US" w:eastAsia="en-US"/>
        </w:rPr>
      </w:pPr>
    </w:p>
    <w:p w:rsidR="00B510D4" w:rsidRPr="009C64D1" w:rsidRDefault="00B510D4" w:rsidP="00B510D4">
      <w:pPr>
        <w:autoSpaceDE w:val="0"/>
        <w:autoSpaceDN w:val="0"/>
        <w:adjustRightInd w:val="0"/>
        <w:jc w:val="both"/>
        <w:rPr>
          <w:lang w:val="en-US"/>
        </w:rPr>
      </w:pPr>
      <w:r w:rsidRPr="009C64D1">
        <w:rPr>
          <w:rFonts w:eastAsiaTheme="minorHAnsi"/>
          <w:lang w:val="en-US" w:eastAsia="en-US"/>
        </w:rPr>
        <w:t xml:space="preserve">DROUET, F. </w:t>
      </w:r>
      <w:proofErr w:type="gramStart"/>
      <w:r w:rsidRPr="009C64D1">
        <w:rPr>
          <w:rFonts w:eastAsiaTheme="minorHAnsi"/>
          <w:lang w:val="en-US" w:eastAsia="en-US"/>
        </w:rPr>
        <w:t>The Brazilian Myxophyceae, 2.</w:t>
      </w:r>
      <w:proofErr w:type="gramEnd"/>
      <w:r w:rsidRPr="009C64D1">
        <w:rPr>
          <w:rFonts w:eastAsiaTheme="minorHAnsi"/>
          <w:lang w:val="en-US" w:eastAsia="en-US"/>
        </w:rPr>
        <w:t xml:space="preserve"> </w:t>
      </w:r>
      <w:r w:rsidRPr="009C64D1">
        <w:rPr>
          <w:rFonts w:eastAsiaTheme="minorHAnsi"/>
          <w:b/>
          <w:iCs/>
          <w:lang w:val="en-US" w:eastAsia="en-US"/>
        </w:rPr>
        <w:t>American Journal of Botany,</w:t>
      </w:r>
      <w:r w:rsidRPr="009C64D1">
        <w:rPr>
          <w:rFonts w:eastAsiaTheme="minorHAnsi"/>
          <w:i/>
          <w:iCs/>
          <w:lang w:val="en-US" w:eastAsia="en-US"/>
        </w:rPr>
        <w:t xml:space="preserve"> </w:t>
      </w:r>
      <w:r w:rsidRPr="009C64D1">
        <w:rPr>
          <w:rFonts w:eastAsiaTheme="minorHAnsi"/>
          <w:iCs/>
          <w:lang w:val="en-US" w:eastAsia="en-US"/>
        </w:rPr>
        <w:t>v.</w:t>
      </w:r>
      <w:r w:rsidRPr="009C64D1">
        <w:rPr>
          <w:rFonts w:eastAsiaTheme="minorHAnsi"/>
          <w:lang w:val="en-US" w:eastAsia="en-US"/>
        </w:rPr>
        <w:t>25, p.657-666, 1938.</w:t>
      </w:r>
    </w:p>
    <w:p w:rsidR="00B510D4" w:rsidRPr="009C64D1" w:rsidRDefault="00B510D4" w:rsidP="00B510D4">
      <w:pPr>
        <w:autoSpaceDE w:val="0"/>
        <w:autoSpaceDN w:val="0"/>
        <w:adjustRightInd w:val="0"/>
        <w:jc w:val="both"/>
      </w:pPr>
      <w:proofErr w:type="gramStart"/>
      <w:r w:rsidRPr="009C64D1">
        <w:rPr>
          <w:rFonts w:eastAsiaTheme="minorHAnsi"/>
          <w:lang w:val="en-US" w:eastAsia="en-US"/>
        </w:rPr>
        <w:lastRenderedPageBreak/>
        <w:t>EHRENBERG, C.G. Verbreitung und Einfluss des mikroskopischen Lebens in Süd und Nord-Amerika.</w:t>
      </w:r>
      <w:proofErr w:type="gramEnd"/>
      <w:r w:rsidRPr="009C64D1">
        <w:rPr>
          <w:rFonts w:eastAsiaTheme="minorHAnsi"/>
          <w:b/>
          <w:lang w:val="en-US" w:eastAsia="en-US"/>
        </w:rPr>
        <w:t xml:space="preserve"> </w:t>
      </w:r>
      <w:r w:rsidRPr="009C64D1">
        <w:rPr>
          <w:rFonts w:eastAsiaTheme="minorHAnsi"/>
          <w:b/>
          <w:iCs/>
          <w:lang w:eastAsia="en-US"/>
        </w:rPr>
        <w:t>Königlichen Preussischen Akademie der Wissenschaften</w:t>
      </w:r>
      <w:r w:rsidRPr="009C64D1">
        <w:rPr>
          <w:rFonts w:eastAsiaTheme="minorHAnsi"/>
          <w:iCs/>
          <w:lang w:eastAsia="en-US"/>
        </w:rPr>
        <w:t>,</w:t>
      </w:r>
      <w:r w:rsidRPr="009C64D1">
        <w:rPr>
          <w:rFonts w:eastAsiaTheme="minorHAnsi"/>
          <w:lang w:eastAsia="en-US"/>
        </w:rPr>
        <w:t xml:space="preserve"> p.1-158, 1843.</w:t>
      </w:r>
    </w:p>
    <w:p w:rsidR="00B510D4" w:rsidRPr="009C64D1" w:rsidRDefault="00B510D4" w:rsidP="00B510D4">
      <w:pPr>
        <w:jc w:val="both"/>
        <w:outlineLvl w:val="0"/>
      </w:pPr>
    </w:p>
    <w:p w:rsidR="00B510D4" w:rsidRPr="009C64D1" w:rsidRDefault="00B510D4" w:rsidP="00B510D4">
      <w:pPr>
        <w:jc w:val="both"/>
        <w:outlineLvl w:val="0"/>
      </w:pPr>
      <w:r w:rsidRPr="009C64D1">
        <w:t xml:space="preserve">ESTEVES, F.A. </w:t>
      </w:r>
      <w:r w:rsidRPr="009C64D1">
        <w:rPr>
          <w:b/>
        </w:rPr>
        <w:t>Fundamentos de Limnologia</w:t>
      </w:r>
      <w:r w:rsidRPr="009C64D1">
        <w:t xml:space="preserve">. 3. </w:t>
      </w:r>
      <w:proofErr w:type="gramStart"/>
      <w:r w:rsidRPr="009C64D1">
        <w:t>ed.</w:t>
      </w:r>
      <w:proofErr w:type="gramEnd"/>
      <w:r w:rsidRPr="009C64D1">
        <w:t xml:space="preserve"> Rio de Janeiro: Interciência, 2011.</w:t>
      </w:r>
    </w:p>
    <w:p w:rsidR="00B510D4" w:rsidRPr="009C64D1" w:rsidRDefault="00B510D4" w:rsidP="00B510D4">
      <w:pPr>
        <w:autoSpaceDE w:val="0"/>
        <w:autoSpaceDN w:val="0"/>
        <w:adjustRightInd w:val="0"/>
        <w:jc w:val="both"/>
      </w:pPr>
    </w:p>
    <w:p w:rsidR="00B510D4" w:rsidRPr="009C64D1" w:rsidRDefault="00B510D4" w:rsidP="00B510D4">
      <w:pPr>
        <w:autoSpaceDE w:val="0"/>
        <w:autoSpaceDN w:val="0"/>
        <w:adjustRightInd w:val="0"/>
        <w:jc w:val="both"/>
      </w:pPr>
      <w:r w:rsidRPr="009C64D1">
        <w:t xml:space="preserve">FERRARI, F.; PROCOPIAK, L.K.; ALENCAR, Y.B.; LUDWIG, T.A.V. </w:t>
      </w:r>
      <w:r w:rsidRPr="009C64D1">
        <w:rPr>
          <w:bCs/>
        </w:rPr>
        <w:t>Eunotiaceae (Bacillariophyceae) em igarapés da Amazônia Central, Manaus e Presidente Figueiredo, Brasil</w:t>
      </w:r>
      <w:r w:rsidRPr="009C64D1">
        <w:t xml:space="preserve">. </w:t>
      </w:r>
      <w:r w:rsidRPr="009C64D1">
        <w:rPr>
          <w:b/>
        </w:rPr>
        <w:t>Acta Amazonica</w:t>
      </w:r>
      <w:r w:rsidRPr="009C64D1">
        <w:t>, v.37, n.1, p.1-16, 2007.</w:t>
      </w:r>
    </w:p>
    <w:p w:rsidR="00B510D4" w:rsidRPr="009C64D1" w:rsidRDefault="00B510D4" w:rsidP="00B510D4">
      <w:pPr>
        <w:autoSpaceDE w:val="0"/>
        <w:autoSpaceDN w:val="0"/>
        <w:adjustRightInd w:val="0"/>
        <w:jc w:val="both"/>
        <w:rPr>
          <w:rFonts w:eastAsia="Calibri"/>
          <w:lang w:val="de-DE" w:eastAsia="en-US"/>
        </w:rPr>
      </w:pPr>
    </w:p>
    <w:p w:rsidR="00B510D4" w:rsidRPr="009C64D1" w:rsidRDefault="00B510D4" w:rsidP="00B510D4">
      <w:pPr>
        <w:autoSpaceDE w:val="0"/>
        <w:autoSpaceDN w:val="0"/>
        <w:adjustRightInd w:val="0"/>
        <w:jc w:val="both"/>
        <w:rPr>
          <w:rFonts w:eastAsia="Calibri"/>
          <w:lang w:val="de-DE" w:eastAsia="en-US"/>
        </w:rPr>
      </w:pPr>
      <w:r w:rsidRPr="009C64D1">
        <w:rPr>
          <w:rFonts w:eastAsia="Calibri"/>
          <w:lang w:val="de-DE" w:eastAsia="en-US"/>
        </w:rPr>
        <w:t>FISHER, T.R. Plâncton e produção primária em sistemas aquáticos das bacias da Amazônia Central.</w:t>
      </w:r>
      <w:r w:rsidRPr="009C64D1">
        <w:rPr>
          <w:rFonts w:eastAsia="Calibri"/>
          <w:b/>
          <w:lang w:val="de-DE" w:eastAsia="en-US"/>
        </w:rPr>
        <w:t xml:space="preserve"> Acta Amazonica</w:t>
      </w:r>
      <w:r w:rsidRPr="009C64D1">
        <w:rPr>
          <w:rFonts w:eastAsia="Calibri"/>
          <w:lang w:val="de-DE" w:eastAsia="en-US"/>
        </w:rPr>
        <w:t>, v.8, n.4, p.43-54, 1978.</w:t>
      </w:r>
    </w:p>
    <w:p w:rsidR="00B510D4" w:rsidRPr="009C64D1" w:rsidRDefault="00B510D4" w:rsidP="00B510D4">
      <w:pPr>
        <w:autoSpaceDE w:val="0"/>
        <w:autoSpaceDN w:val="0"/>
        <w:adjustRightInd w:val="0"/>
        <w:jc w:val="both"/>
        <w:rPr>
          <w:rFonts w:eastAsia="Calibri"/>
          <w:lang w:val="de-DE" w:eastAsia="en-US"/>
        </w:rPr>
      </w:pPr>
    </w:p>
    <w:p w:rsidR="00B510D4" w:rsidRPr="009C64D1" w:rsidRDefault="00B510D4" w:rsidP="00B510D4">
      <w:pPr>
        <w:autoSpaceDE w:val="0"/>
        <w:autoSpaceDN w:val="0"/>
        <w:adjustRightInd w:val="0"/>
        <w:jc w:val="both"/>
        <w:rPr>
          <w:rFonts w:eastAsia="AGaramondPro-Regular"/>
          <w:lang w:val="de-DE"/>
        </w:rPr>
      </w:pPr>
      <w:r w:rsidRPr="009C64D1">
        <w:rPr>
          <w:rFonts w:eastAsia="Calibri"/>
          <w:lang w:val="de-DE" w:eastAsia="en-US"/>
        </w:rPr>
        <w:t>FRANÇA,</w:t>
      </w:r>
      <w:r w:rsidRPr="009C64D1">
        <w:rPr>
          <w:rFonts w:eastAsia="AGaramondPro-Regular"/>
          <w:lang w:val="de-DE"/>
        </w:rPr>
        <w:t xml:space="preserve"> R.C.S.; LOPES, M.R.M.; FERRAGUT, C. </w:t>
      </w:r>
      <w:r w:rsidRPr="009C64D1">
        <w:rPr>
          <w:bCs/>
          <w:lang w:val="de-DE"/>
        </w:rPr>
        <w:t>Temporal variation of biomass and status nutrient of periphyton in shallow Amazonian lake (Rio Branco, Brazil).</w:t>
      </w:r>
      <w:r w:rsidRPr="009C64D1">
        <w:rPr>
          <w:b/>
          <w:bCs/>
          <w:lang w:val="de-DE"/>
        </w:rPr>
        <w:t xml:space="preserve"> </w:t>
      </w:r>
      <w:r w:rsidRPr="009C64D1">
        <w:rPr>
          <w:b/>
          <w:iCs/>
          <w:lang w:val="de-DE"/>
        </w:rPr>
        <w:t>Acta Limnologica Brasiliensia</w:t>
      </w:r>
      <w:r w:rsidRPr="009C64D1">
        <w:rPr>
          <w:rFonts w:eastAsia="AGaramondPro-Regular"/>
          <w:lang w:val="de-DE"/>
        </w:rPr>
        <w:t>, v.21, n.2, p.175-183, 2009.</w:t>
      </w:r>
    </w:p>
    <w:p w:rsidR="00B510D4" w:rsidRPr="009C64D1" w:rsidRDefault="00B510D4" w:rsidP="00B510D4">
      <w:pPr>
        <w:autoSpaceDE w:val="0"/>
        <w:autoSpaceDN w:val="0"/>
        <w:adjustRightInd w:val="0"/>
        <w:jc w:val="both"/>
        <w:rPr>
          <w:lang w:val="en-US"/>
        </w:rPr>
      </w:pPr>
    </w:p>
    <w:p w:rsidR="00B510D4" w:rsidRPr="009C64D1" w:rsidRDefault="00B510D4" w:rsidP="00B510D4">
      <w:pPr>
        <w:autoSpaceDE w:val="0"/>
        <w:autoSpaceDN w:val="0"/>
        <w:adjustRightInd w:val="0"/>
        <w:jc w:val="both"/>
        <w:rPr>
          <w:lang w:val="en-US"/>
        </w:rPr>
      </w:pPr>
      <w:r w:rsidRPr="009C64D1">
        <w:rPr>
          <w:lang w:val="en-US"/>
        </w:rPr>
        <w:t xml:space="preserve">GOTELLI, N.J.; COLWELL, R.K. Quantifying biodiversity: procedures and pitfalls in the measurement and comparison of species richness. </w:t>
      </w:r>
      <w:r w:rsidRPr="009C64D1">
        <w:rPr>
          <w:b/>
          <w:bCs/>
          <w:lang w:val="en-US"/>
        </w:rPr>
        <w:t>Ecology Letters</w:t>
      </w:r>
      <w:r w:rsidRPr="009C64D1">
        <w:rPr>
          <w:bCs/>
          <w:lang w:val="en-US"/>
        </w:rPr>
        <w:t>, v.</w:t>
      </w:r>
      <w:r w:rsidRPr="009C64D1">
        <w:rPr>
          <w:lang w:val="en-US"/>
        </w:rPr>
        <w:t>4, p.379-391, 2001.</w:t>
      </w:r>
    </w:p>
    <w:p w:rsidR="00B510D4" w:rsidRPr="009C64D1" w:rsidRDefault="00B510D4" w:rsidP="00B510D4">
      <w:pPr>
        <w:autoSpaceDE w:val="0"/>
        <w:jc w:val="both"/>
        <w:rPr>
          <w:lang w:val="en-US"/>
        </w:rPr>
      </w:pPr>
    </w:p>
    <w:p w:rsidR="00B510D4" w:rsidRPr="009C64D1" w:rsidRDefault="00B510D4" w:rsidP="00B510D4">
      <w:pPr>
        <w:autoSpaceDE w:val="0"/>
        <w:jc w:val="both"/>
      </w:pPr>
      <w:r w:rsidRPr="009C64D1">
        <w:rPr>
          <w:lang w:val="en-US"/>
        </w:rPr>
        <w:t xml:space="preserve">HENDERSON, P.A. Fish of the Amazonian igapó: stability and conservation in a high diversity-low biomass system. </w:t>
      </w:r>
      <w:r w:rsidRPr="009C64D1">
        <w:rPr>
          <w:b/>
          <w:bCs/>
        </w:rPr>
        <w:t>Journal of Fish Biology</w:t>
      </w:r>
      <w:r w:rsidRPr="009C64D1">
        <w:t>, v.37, p.61-66, 1990.</w:t>
      </w:r>
    </w:p>
    <w:p w:rsidR="00B510D4" w:rsidRPr="009C64D1" w:rsidRDefault="00B510D4" w:rsidP="00B510D4">
      <w:pPr>
        <w:autoSpaceDE w:val="0"/>
        <w:autoSpaceDN w:val="0"/>
        <w:adjustRightInd w:val="0"/>
        <w:jc w:val="both"/>
        <w:rPr>
          <w:rFonts w:eastAsiaTheme="minorHAnsi"/>
          <w:lang w:eastAsia="en-US"/>
        </w:rPr>
      </w:pPr>
    </w:p>
    <w:p w:rsidR="00B510D4" w:rsidRPr="009C64D1" w:rsidRDefault="00B510D4" w:rsidP="00B510D4">
      <w:pPr>
        <w:autoSpaceDE w:val="0"/>
        <w:autoSpaceDN w:val="0"/>
        <w:adjustRightInd w:val="0"/>
        <w:jc w:val="both"/>
        <w:rPr>
          <w:rFonts w:eastAsiaTheme="minorHAnsi"/>
          <w:lang w:eastAsia="en-US"/>
        </w:rPr>
      </w:pPr>
      <w:r w:rsidRPr="009C64D1">
        <w:rPr>
          <w:rFonts w:eastAsiaTheme="minorHAnsi"/>
          <w:lang w:eastAsia="en-US"/>
        </w:rPr>
        <w:t xml:space="preserve">HENDERSON, P.A. O ambiente aquático da Reserva Mamirauá. </w:t>
      </w:r>
      <w:r w:rsidRPr="009C64D1">
        <w:rPr>
          <w:rFonts w:eastAsiaTheme="minorHAnsi"/>
          <w:lang w:val="en-US" w:eastAsia="en-US"/>
        </w:rPr>
        <w:t xml:space="preserve">In: QUEIROZ, H.L.; CRAMPTON, W.G.R. (Org.). </w:t>
      </w:r>
      <w:r w:rsidRPr="009C64D1">
        <w:rPr>
          <w:rFonts w:eastAsiaTheme="minorHAnsi"/>
          <w:b/>
          <w:bCs/>
          <w:lang w:eastAsia="en-US"/>
        </w:rPr>
        <w:t>Estratégias para manejo de recursos pesqueiros em Mamirauá</w:t>
      </w:r>
      <w:r w:rsidRPr="009C64D1">
        <w:rPr>
          <w:rFonts w:eastAsiaTheme="minorHAnsi"/>
          <w:i/>
          <w:iCs/>
          <w:lang w:eastAsia="en-US"/>
        </w:rPr>
        <w:t>.</w:t>
      </w:r>
      <w:r w:rsidRPr="009C64D1">
        <w:rPr>
          <w:rFonts w:eastAsiaTheme="minorHAnsi"/>
          <w:lang w:eastAsia="en-US"/>
        </w:rPr>
        <w:t xml:space="preserve"> Brasília: SCM/MCT/CNPq, p. 1-9, 1999.</w:t>
      </w:r>
    </w:p>
    <w:p w:rsidR="00B510D4" w:rsidRPr="00604A92" w:rsidRDefault="00B510D4" w:rsidP="00B510D4">
      <w:pPr>
        <w:autoSpaceDE w:val="0"/>
        <w:autoSpaceDN w:val="0"/>
        <w:adjustRightInd w:val="0"/>
        <w:jc w:val="both"/>
      </w:pPr>
    </w:p>
    <w:p w:rsidR="00B510D4" w:rsidRPr="009C64D1" w:rsidRDefault="00B510D4" w:rsidP="00B510D4">
      <w:pPr>
        <w:autoSpaceDE w:val="0"/>
        <w:autoSpaceDN w:val="0"/>
        <w:adjustRightInd w:val="0"/>
        <w:jc w:val="both"/>
        <w:rPr>
          <w:lang w:val="en-US"/>
        </w:rPr>
      </w:pPr>
      <w:proofErr w:type="gramStart"/>
      <w:r w:rsidRPr="009C64D1">
        <w:rPr>
          <w:lang w:val="en-US"/>
        </w:rPr>
        <w:t>HILL, M.O.; GAUCH, H.G. 1980.</w:t>
      </w:r>
      <w:proofErr w:type="gramEnd"/>
      <w:r w:rsidRPr="009C64D1">
        <w:rPr>
          <w:lang w:val="en-US"/>
        </w:rPr>
        <w:t xml:space="preserve"> </w:t>
      </w:r>
      <w:proofErr w:type="gramStart"/>
      <w:r w:rsidRPr="009C64D1">
        <w:rPr>
          <w:lang w:val="en-US"/>
        </w:rPr>
        <w:t>Detrended correspondence analysis, an improved ordination technique.</w:t>
      </w:r>
      <w:proofErr w:type="gramEnd"/>
      <w:r w:rsidRPr="009C64D1">
        <w:rPr>
          <w:lang w:val="en-US"/>
        </w:rPr>
        <w:t xml:space="preserve"> </w:t>
      </w:r>
      <w:proofErr w:type="gramStart"/>
      <w:r w:rsidRPr="009C64D1">
        <w:rPr>
          <w:b/>
          <w:bCs/>
          <w:lang w:val="en-US"/>
        </w:rPr>
        <w:t>Vegetatio</w:t>
      </w:r>
      <w:r w:rsidRPr="009C64D1">
        <w:rPr>
          <w:bCs/>
          <w:lang w:val="en-US"/>
        </w:rPr>
        <w:t>, v.42, p.</w:t>
      </w:r>
      <w:r w:rsidRPr="009C64D1">
        <w:rPr>
          <w:lang w:val="en-US"/>
        </w:rPr>
        <w:t>47-58, 1980.</w:t>
      </w:r>
      <w:proofErr w:type="gramEnd"/>
    </w:p>
    <w:p w:rsidR="00B510D4" w:rsidRPr="009C64D1" w:rsidRDefault="00B510D4" w:rsidP="00B510D4">
      <w:pPr>
        <w:pStyle w:val="Recuodecorpodetexto"/>
        <w:tabs>
          <w:tab w:val="num" w:pos="540"/>
        </w:tabs>
        <w:spacing w:after="0"/>
        <w:ind w:left="0"/>
        <w:jc w:val="both"/>
        <w:rPr>
          <w:lang w:val="en-US"/>
        </w:rPr>
      </w:pPr>
    </w:p>
    <w:p w:rsidR="00B510D4" w:rsidRPr="009C64D1" w:rsidRDefault="00B510D4" w:rsidP="00B510D4">
      <w:pPr>
        <w:pStyle w:val="Recuodecorpodetexto"/>
        <w:tabs>
          <w:tab w:val="num" w:pos="540"/>
        </w:tabs>
        <w:spacing w:after="0"/>
        <w:ind w:left="0"/>
        <w:jc w:val="both"/>
      </w:pPr>
      <w:proofErr w:type="gramStart"/>
      <w:r w:rsidRPr="009C64D1">
        <w:rPr>
          <w:lang w:val="en-US"/>
        </w:rPr>
        <w:t>HUSZAR, V.L.M. Planktonic algae, other than desmids, of three Amazonian systems (Lake Batata, Lake Mussará and Trombetas River), Pará, Brazil.</w:t>
      </w:r>
      <w:proofErr w:type="gramEnd"/>
      <w:r w:rsidRPr="009C64D1">
        <w:rPr>
          <w:lang w:val="en-US"/>
        </w:rPr>
        <w:t xml:space="preserve"> </w:t>
      </w:r>
      <w:r w:rsidRPr="009C64D1">
        <w:rPr>
          <w:b/>
        </w:rPr>
        <w:t>Amazoniana</w:t>
      </w:r>
      <w:r w:rsidRPr="009C64D1">
        <w:t>,</w:t>
      </w:r>
      <w:r w:rsidRPr="009C64D1">
        <w:rPr>
          <w:b/>
        </w:rPr>
        <w:t xml:space="preserve"> </w:t>
      </w:r>
      <w:r w:rsidRPr="009C64D1">
        <w:t>v.14, n.1-2, p.37-73, 1996.</w:t>
      </w:r>
    </w:p>
    <w:p w:rsidR="00B510D4" w:rsidRPr="009C64D1" w:rsidRDefault="00B510D4" w:rsidP="00B510D4">
      <w:pPr>
        <w:autoSpaceDE w:val="0"/>
        <w:autoSpaceDN w:val="0"/>
        <w:adjustRightInd w:val="0"/>
        <w:jc w:val="both"/>
      </w:pPr>
    </w:p>
    <w:p w:rsidR="00B510D4" w:rsidRPr="009C64D1" w:rsidRDefault="00B510D4" w:rsidP="00B510D4">
      <w:pPr>
        <w:autoSpaceDE w:val="0"/>
        <w:autoSpaceDN w:val="0"/>
        <w:adjustRightInd w:val="0"/>
        <w:jc w:val="both"/>
      </w:pPr>
      <w:r w:rsidRPr="009C64D1">
        <w:t xml:space="preserve">JUNK, W.J. Áreas inundáveis: um desafio para a Limnologia. </w:t>
      </w:r>
      <w:r w:rsidRPr="009C64D1">
        <w:rPr>
          <w:b/>
          <w:bCs/>
        </w:rPr>
        <w:t>Acta Amazonica</w:t>
      </w:r>
      <w:r w:rsidRPr="009C64D1">
        <w:rPr>
          <w:bCs/>
        </w:rPr>
        <w:t>,</w:t>
      </w:r>
      <w:r w:rsidRPr="009C64D1">
        <w:rPr>
          <w:b/>
          <w:bCs/>
        </w:rPr>
        <w:t xml:space="preserve"> </w:t>
      </w:r>
      <w:r w:rsidRPr="009C64D1">
        <w:rPr>
          <w:bCs/>
        </w:rPr>
        <w:t>v.10</w:t>
      </w:r>
      <w:r w:rsidRPr="009C64D1">
        <w:rPr>
          <w:b/>
          <w:bCs/>
        </w:rPr>
        <w:t>,</w:t>
      </w:r>
      <w:r w:rsidRPr="009C64D1">
        <w:rPr>
          <w:bCs/>
        </w:rPr>
        <w:t xml:space="preserve"> n.</w:t>
      </w:r>
      <w:r w:rsidRPr="009C64D1">
        <w:t>4, p.775-795, 1980.</w:t>
      </w:r>
    </w:p>
    <w:p w:rsidR="00B510D4" w:rsidRPr="00604A92" w:rsidRDefault="00B510D4" w:rsidP="00B510D4">
      <w:pPr>
        <w:autoSpaceDE w:val="0"/>
        <w:autoSpaceDN w:val="0"/>
        <w:adjustRightInd w:val="0"/>
        <w:jc w:val="both"/>
        <w:rPr>
          <w:rFonts w:eastAsia="Aldine401BT"/>
          <w:lang w:eastAsia="en-US"/>
        </w:rPr>
      </w:pPr>
    </w:p>
    <w:p w:rsidR="00B510D4" w:rsidRPr="009C64D1" w:rsidRDefault="00B510D4" w:rsidP="00B510D4">
      <w:pPr>
        <w:autoSpaceDE w:val="0"/>
        <w:autoSpaceDN w:val="0"/>
        <w:adjustRightInd w:val="0"/>
        <w:jc w:val="both"/>
        <w:rPr>
          <w:rFonts w:eastAsia="Aldine401BT"/>
          <w:lang w:val="en-US" w:eastAsia="en-US"/>
        </w:rPr>
      </w:pPr>
      <w:proofErr w:type="gramStart"/>
      <w:r w:rsidRPr="009C64D1">
        <w:rPr>
          <w:rFonts w:eastAsia="Aldine401BT"/>
          <w:lang w:val="en-US" w:eastAsia="en-US"/>
        </w:rPr>
        <w:t>JUNK, W.J.; BAYLEY, P.B.; SPARKS, R.E.</w:t>
      </w:r>
      <w:proofErr w:type="gramEnd"/>
      <w:r w:rsidRPr="009C64D1">
        <w:rPr>
          <w:rFonts w:eastAsia="Aldine401BT"/>
          <w:lang w:val="en-US" w:eastAsia="en-US"/>
        </w:rPr>
        <w:t xml:space="preserve"> </w:t>
      </w:r>
      <w:proofErr w:type="gramStart"/>
      <w:r w:rsidRPr="009C64D1">
        <w:rPr>
          <w:rFonts w:eastAsia="Aldine401BT"/>
          <w:lang w:val="en-US" w:eastAsia="en-US"/>
        </w:rPr>
        <w:t>The flood pulse concept in river floodplain systems.</w:t>
      </w:r>
      <w:proofErr w:type="gramEnd"/>
      <w:r w:rsidRPr="009C64D1">
        <w:rPr>
          <w:rFonts w:eastAsia="Aldine401BT"/>
          <w:lang w:val="en-US" w:eastAsia="en-US"/>
        </w:rPr>
        <w:t xml:space="preserve"> </w:t>
      </w:r>
      <w:r w:rsidRPr="009C64D1">
        <w:rPr>
          <w:rFonts w:eastAsia="Aldine401BT"/>
          <w:b/>
          <w:bCs/>
          <w:lang w:val="en-US" w:eastAsia="en-US"/>
        </w:rPr>
        <w:t>Canadian</w:t>
      </w:r>
      <w:r w:rsidRPr="009C64D1">
        <w:rPr>
          <w:rFonts w:eastAsia="Aldine401BT"/>
          <w:lang w:val="en-US" w:eastAsia="en-US"/>
        </w:rPr>
        <w:t xml:space="preserve"> </w:t>
      </w:r>
      <w:r w:rsidRPr="009C64D1">
        <w:rPr>
          <w:rFonts w:eastAsia="Aldine401BT"/>
          <w:b/>
          <w:bCs/>
          <w:lang w:val="en-US" w:eastAsia="en-US"/>
        </w:rPr>
        <w:t>Special Publication of Fisheries and Aquatic Sciences</w:t>
      </w:r>
      <w:r w:rsidRPr="009C64D1">
        <w:rPr>
          <w:rFonts w:eastAsia="Aldine401BT"/>
          <w:lang w:val="en-US" w:eastAsia="en-US"/>
        </w:rPr>
        <w:t>, v.106, p.110-127, 1989.</w:t>
      </w:r>
    </w:p>
    <w:p w:rsidR="00B510D4" w:rsidRPr="00604A92" w:rsidRDefault="00B510D4" w:rsidP="00B510D4">
      <w:pPr>
        <w:autoSpaceDE w:val="0"/>
        <w:autoSpaceDN w:val="0"/>
        <w:adjustRightInd w:val="0"/>
        <w:jc w:val="both"/>
        <w:rPr>
          <w:lang w:val="en-US"/>
        </w:rPr>
      </w:pPr>
    </w:p>
    <w:p w:rsidR="00B510D4" w:rsidRPr="009C64D1" w:rsidRDefault="00B510D4" w:rsidP="00B510D4">
      <w:pPr>
        <w:autoSpaceDE w:val="0"/>
        <w:autoSpaceDN w:val="0"/>
        <w:adjustRightInd w:val="0"/>
        <w:jc w:val="both"/>
      </w:pPr>
      <w:r w:rsidRPr="009C64D1">
        <w:t xml:space="preserve">KEPPELER, E.C.; LOPES, M.R.M.; LIMA, C.S. Ficoflórula do lago Amapá em Rio Branco-Acre, I: Euglenophyceae. </w:t>
      </w:r>
      <w:r w:rsidRPr="009C64D1">
        <w:rPr>
          <w:b/>
          <w:iCs/>
        </w:rPr>
        <w:t>Revista Brasileira de Biologia</w:t>
      </w:r>
      <w:r w:rsidRPr="009C64D1">
        <w:rPr>
          <w:iCs/>
        </w:rPr>
        <w:t>, v.59, n.</w:t>
      </w:r>
      <w:r w:rsidRPr="009C64D1">
        <w:t xml:space="preserve">4, p.679-686, </w:t>
      </w:r>
      <w:proofErr w:type="gramStart"/>
      <w:r w:rsidRPr="009C64D1">
        <w:t>1998a.</w:t>
      </w:r>
      <w:proofErr w:type="gramEnd"/>
    </w:p>
    <w:p w:rsidR="00B510D4" w:rsidRPr="009C64D1" w:rsidRDefault="00B510D4" w:rsidP="00B510D4">
      <w:pPr>
        <w:pStyle w:val="Recuodecorpodetexto"/>
        <w:tabs>
          <w:tab w:val="num" w:pos="540"/>
        </w:tabs>
        <w:spacing w:after="0"/>
        <w:ind w:left="0"/>
        <w:jc w:val="both"/>
      </w:pPr>
    </w:p>
    <w:p w:rsidR="00B510D4" w:rsidRPr="009C64D1" w:rsidRDefault="00B510D4" w:rsidP="00B510D4">
      <w:pPr>
        <w:pStyle w:val="Recuodecorpodetexto"/>
        <w:tabs>
          <w:tab w:val="num" w:pos="540"/>
        </w:tabs>
        <w:spacing w:after="0"/>
        <w:ind w:left="0"/>
        <w:jc w:val="both"/>
      </w:pPr>
      <w:r w:rsidRPr="009C64D1">
        <w:t xml:space="preserve">KEPPELER, E.C.; LOPES, M.R.M.; LIMA, C.S. Ficoflórula do lago Amapá em Rio Branco-Acre, II: Chlorophyta. </w:t>
      </w:r>
      <w:r w:rsidRPr="009C64D1">
        <w:rPr>
          <w:b/>
          <w:iCs/>
        </w:rPr>
        <w:t>Revista Brasileira de Biologia</w:t>
      </w:r>
      <w:r w:rsidRPr="009C64D1">
        <w:rPr>
          <w:iCs/>
        </w:rPr>
        <w:t>, v.59, n.</w:t>
      </w:r>
      <w:r w:rsidRPr="009C64D1">
        <w:t>4, p.687-691, 1998b.</w:t>
      </w:r>
    </w:p>
    <w:p w:rsidR="00B510D4" w:rsidRPr="009C64D1" w:rsidRDefault="00B510D4" w:rsidP="00B510D4">
      <w:pPr>
        <w:autoSpaceDE w:val="0"/>
        <w:autoSpaceDN w:val="0"/>
        <w:adjustRightInd w:val="0"/>
        <w:jc w:val="both"/>
        <w:rPr>
          <w:iCs/>
        </w:rPr>
      </w:pPr>
    </w:p>
    <w:p w:rsidR="00B510D4" w:rsidRPr="009C64D1" w:rsidRDefault="00B510D4" w:rsidP="00B510D4">
      <w:pPr>
        <w:autoSpaceDE w:val="0"/>
        <w:autoSpaceDN w:val="0"/>
        <w:adjustRightInd w:val="0"/>
        <w:jc w:val="both"/>
        <w:rPr>
          <w:iCs/>
          <w:lang w:val="en-US"/>
        </w:rPr>
      </w:pPr>
      <w:r w:rsidRPr="009C64D1">
        <w:rPr>
          <w:iCs/>
        </w:rPr>
        <w:t>KOMÁREK, J</w:t>
      </w:r>
      <w:proofErr w:type="gramStart"/>
      <w:r w:rsidRPr="009C64D1">
        <w:rPr>
          <w:iCs/>
        </w:rPr>
        <w:t>.;</w:t>
      </w:r>
      <w:proofErr w:type="gramEnd"/>
      <w:r w:rsidRPr="009C64D1">
        <w:rPr>
          <w:iCs/>
        </w:rPr>
        <w:t xml:space="preserve"> FOTT, B. Chlorophyceae (Grunalgen) ordnung: Chlorococcales. </w:t>
      </w:r>
      <w:r w:rsidRPr="009C64D1">
        <w:rPr>
          <w:iCs/>
          <w:lang w:val="en-US"/>
        </w:rPr>
        <w:t>E. Schweizerbart’sche Verlagsbuchhandlung. In: HUBER-PESTALOZZI, G. (Ed.)</w:t>
      </w:r>
      <w:r w:rsidRPr="009C64D1">
        <w:rPr>
          <w:b/>
          <w:iCs/>
          <w:lang w:val="en-US"/>
        </w:rPr>
        <w:t xml:space="preserve"> Das phytoplankton des susswassers; sistematik und biologie.</w:t>
      </w:r>
      <w:r w:rsidRPr="009C64D1">
        <w:rPr>
          <w:iCs/>
          <w:lang w:val="en-US"/>
        </w:rPr>
        <w:t xml:space="preserve"> </w:t>
      </w:r>
      <w:proofErr w:type="gramStart"/>
      <w:r w:rsidRPr="009C64D1">
        <w:rPr>
          <w:iCs/>
          <w:lang w:val="en-US"/>
        </w:rPr>
        <w:t>Stuttgart, 1044 p. 1983.</w:t>
      </w:r>
      <w:proofErr w:type="gramEnd"/>
      <w:r w:rsidRPr="009C64D1">
        <w:rPr>
          <w:iCs/>
          <w:lang w:val="en-US"/>
        </w:rPr>
        <w:t xml:space="preserve"> </w:t>
      </w:r>
    </w:p>
    <w:p w:rsidR="00B510D4" w:rsidRPr="009C64D1" w:rsidRDefault="00B510D4" w:rsidP="00B510D4">
      <w:pPr>
        <w:autoSpaceDE w:val="0"/>
        <w:autoSpaceDN w:val="0"/>
        <w:adjustRightInd w:val="0"/>
        <w:jc w:val="both"/>
        <w:rPr>
          <w:rFonts w:eastAsia="TrebuchetMS"/>
          <w:lang w:val="en-US"/>
        </w:rPr>
      </w:pPr>
    </w:p>
    <w:p w:rsidR="00B510D4" w:rsidRPr="009C64D1" w:rsidRDefault="00B510D4" w:rsidP="00B510D4">
      <w:pPr>
        <w:autoSpaceDE w:val="0"/>
        <w:autoSpaceDN w:val="0"/>
        <w:adjustRightInd w:val="0"/>
        <w:jc w:val="both"/>
        <w:rPr>
          <w:rFonts w:eastAsiaTheme="minorHAnsi"/>
          <w:lang w:val="en-US" w:eastAsia="en-US"/>
        </w:rPr>
      </w:pPr>
      <w:r w:rsidRPr="009C64D1">
        <w:rPr>
          <w:rFonts w:eastAsia="TrebuchetMS"/>
          <w:lang w:val="en-US"/>
        </w:rPr>
        <w:lastRenderedPageBreak/>
        <w:t xml:space="preserve">LEGENDRE, P.; TROUSSELLIER, M. </w:t>
      </w:r>
      <w:r w:rsidRPr="009C64D1">
        <w:rPr>
          <w:rFonts w:eastAsiaTheme="minorHAnsi"/>
          <w:lang w:val="en-US" w:eastAsia="en-US"/>
        </w:rPr>
        <w:t>Aquatic heterotrophic bacteria: Modeling in the presence of spatial autocorrelation.</w:t>
      </w:r>
      <w:r w:rsidRPr="009C64D1">
        <w:rPr>
          <w:rFonts w:eastAsiaTheme="minorHAnsi"/>
          <w:b/>
          <w:lang w:val="en-US" w:eastAsia="en-US"/>
        </w:rPr>
        <w:t xml:space="preserve"> Limnology and Oceanography</w:t>
      </w:r>
      <w:r w:rsidRPr="009C64D1">
        <w:rPr>
          <w:rFonts w:eastAsiaTheme="minorHAnsi"/>
          <w:lang w:val="en-US" w:eastAsia="en-US"/>
        </w:rPr>
        <w:t>, v.33, n.5, p.1055-1067, 1988.</w:t>
      </w:r>
    </w:p>
    <w:p w:rsidR="00B510D4" w:rsidRPr="009C64D1" w:rsidRDefault="00B510D4" w:rsidP="00B510D4">
      <w:pPr>
        <w:tabs>
          <w:tab w:val="left" w:pos="6660"/>
        </w:tabs>
        <w:jc w:val="both"/>
        <w:rPr>
          <w:lang w:val="en-US"/>
        </w:rPr>
      </w:pPr>
    </w:p>
    <w:p w:rsidR="00B510D4" w:rsidRPr="009C64D1" w:rsidRDefault="00B510D4" w:rsidP="00B510D4">
      <w:pPr>
        <w:tabs>
          <w:tab w:val="left" w:pos="6660"/>
        </w:tabs>
        <w:jc w:val="both"/>
      </w:pPr>
      <w:r w:rsidRPr="009C64D1">
        <w:rPr>
          <w:lang w:val="en-US"/>
        </w:rPr>
        <w:t xml:space="preserve">LEITE, R.G.; ARAÚJO-LIMA, C.A.R.M.; VICTORIA, R.L.; MARTINELLI, L.A. Stable isotope analysis of energy sources for larvae of eight fish species from the Amazon floodplain. </w:t>
      </w:r>
      <w:r w:rsidRPr="009C64D1">
        <w:rPr>
          <w:b/>
        </w:rPr>
        <w:t>Ecology of Freshwater Fish</w:t>
      </w:r>
      <w:r w:rsidRPr="009C64D1">
        <w:t>, v.11, p.56-63, 2002.</w:t>
      </w:r>
    </w:p>
    <w:p w:rsidR="00B510D4" w:rsidRPr="009C64D1" w:rsidRDefault="00B510D4" w:rsidP="00B510D4">
      <w:pPr>
        <w:autoSpaceDE w:val="0"/>
        <w:autoSpaceDN w:val="0"/>
        <w:adjustRightInd w:val="0"/>
        <w:jc w:val="both"/>
        <w:rPr>
          <w:rFonts w:eastAsia="TrebuchetMS"/>
        </w:rPr>
      </w:pPr>
    </w:p>
    <w:p w:rsidR="00B510D4" w:rsidRPr="009C64D1" w:rsidRDefault="00B510D4" w:rsidP="00B510D4">
      <w:pPr>
        <w:autoSpaceDE w:val="0"/>
        <w:autoSpaceDN w:val="0"/>
        <w:adjustRightInd w:val="0"/>
        <w:jc w:val="both"/>
        <w:rPr>
          <w:rFonts w:eastAsia="TrebuchetMS"/>
        </w:rPr>
      </w:pPr>
      <w:r w:rsidRPr="009C64D1">
        <w:rPr>
          <w:rFonts w:eastAsia="TrebuchetMS"/>
        </w:rPr>
        <w:t>LOPES, M.R.; BICUDO, C.E.M. Desmidioflórula de um lago de planície de inundação do Rio Acre, Estado do Amazonas, Brasil.</w:t>
      </w:r>
      <w:r w:rsidRPr="009C64D1">
        <w:rPr>
          <w:rFonts w:eastAsia="Calibri"/>
          <w:b/>
          <w:iCs/>
        </w:rPr>
        <w:t xml:space="preserve"> Acta Amazonica</w:t>
      </w:r>
      <w:r w:rsidRPr="009C64D1">
        <w:rPr>
          <w:rFonts w:eastAsia="TrebuchetMS"/>
        </w:rPr>
        <w:t>, v.33, n.2, p.167-211, 2002.</w:t>
      </w:r>
    </w:p>
    <w:p w:rsidR="00B510D4" w:rsidRPr="009C64D1" w:rsidRDefault="00B510D4" w:rsidP="00B510D4">
      <w:pPr>
        <w:autoSpaceDE w:val="0"/>
        <w:autoSpaceDN w:val="0"/>
        <w:adjustRightInd w:val="0"/>
        <w:jc w:val="both"/>
        <w:rPr>
          <w:rFonts w:eastAsiaTheme="minorHAnsi"/>
          <w:lang w:eastAsia="en-US"/>
        </w:rPr>
      </w:pPr>
    </w:p>
    <w:p w:rsidR="00B510D4" w:rsidRPr="009C64D1" w:rsidRDefault="00B510D4" w:rsidP="00B510D4">
      <w:pPr>
        <w:autoSpaceDE w:val="0"/>
        <w:autoSpaceDN w:val="0"/>
        <w:adjustRightInd w:val="0"/>
        <w:jc w:val="both"/>
        <w:rPr>
          <w:rFonts w:eastAsiaTheme="minorHAnsi"/>
          <w:lang w:eastAsia="en-US"/>
        </w:rPr>
      </w:pPr>
      <w:r w:rsidRPr="009C64D1">
        <w:rPr>
          <w:rFonts w:eastAsiaTheme="minorHAnsi"/>
          <w:lang w:eastAsia="en-US"/>
        </w:rPr>
        <w:t xml:space="preserve">MARTINS, D.V. Contribuição à ficologia da Amazônia, </w:t>
      </w:r>
      <w:proofErr w:type="gramStart"/>
      <w:r w:rsidRPr="009C64D1">
        <w:rPr>
          <w:rFonts w:eastAsiaTheme="minorHAnsi"/>
          <w:lang w:eastAsia="en-US"/>
        </w:rPr>
        <w:t>3</w:t>
      </w:r>
      <w:proofErr w:type="gramEnd"/>
      <w:r w:rsidRPr="009C64D1">
        <w:rPr>
          <w:rFonts w:eastAsiaTheme="minorHAnsi"/>
          <w:lang w:eastAsia="en-US"/>
        </w:rPr>
        <w:t xml:space="preserve">: desmidioflórula dos lagos Cristalino e São Sebastião, Estado do Amazonas: gêneros </w:t>
      </w:r>
      <w:r w:rsidRPr="009C64D1">
        <w:rPr>
          <w:rFonts w:eastAsiaTheme="minorHAnsi"/>
          <w:i/>
          <w:iCs/>
          <w:lang w:eastAsia="en-US"/>
        </w:rPr>
        <w:t>Netrium</w:t>
      </w:r>
      <w:r w:rsidRPr="009C64D1">
        <w:rPr>
          <w:rFonts w:eastAsiaTheme="minorHAnsi"/>
          <w:lang w:eastAsia="en-US"/>
        </w:rPr>
        <w:t xml:space="preserve">, </w:t>
      </w:r>
      <w:r w:rsidRPr="009C64D1">
        <w:rPr>
          <w:rFonts w:eastAsiaTheme="minorHAnsi"/>
          <w:i/>
          <w:iCs/>
          <w:lang w:eastAsia="en-US"/>
        </w:rPr>
        <w:t xml:space="preserve">Closterium </w:t>
      </w:r>
      <w:r w:rsidRPr="009C64D1">
        <w:rPr>
          <w:rFonts w:eastAsiaTheme="minorHAnsi"/>
          <w:lang w:eastAsia="en-US"/>
        </w:rPr>
        <w:t xml:space="preserve">e </w:t>
      </w:r>
      <w:r w:rsidRPr="009C64D1">
        <w:rPr>
          <w:rFonts w:eastAsiaTheme="minorHAnsi"/>
          <w:i/>
          <w:iCs/>
          <w:lang w:eastAsia="en-US"/>
        </w:rPr>
        <w:t>Pleurotaenium</w:t>
      </w:r>
      <w:r w:rsidRPr="009C64D1">
        <w:rPr>
          <w:rFonts w:eastAsiaTheme="minorHAnsi"/>
          <w:lang w:eastAsia="en-US"/>
        </w:rPr>
        <w:t xml:space="preserve">. </w:t>
      </w:r>
      <w:r w:rsidRPr="009C64D1">
        <w:rPr>
          <w:rFonts w:eastAsiaTheme="minorHAnsi"/>
          <w:b/>
          <w:iCs/>
          <w:lang w:eastAsia="en-US"/>
        </w:rPr>
        <w:t>Acta Amazonica</w:t>
      </w:r>
      <w:r w:rsidRPr="009C64D1">
        <w:rPr>
          <w:rFonts w:eastAsiaTheme="minorHAnsi"/>
          <w:iCs/>
          <w:lang w:eastAsia="en-US"/>
        </w:rPr>
        <w:t>, v</w:t>
      </w:r>
      <w:r w:rsidRPr="009C64D1">
        <w:rPr>
          <w:rFonts w:eastAsiaTheme="minorHAnsi"/>
          <w:i/>
          <w:iCs/>
          <w:lang w:eastAsia="en-US"/>
        </w:rPr>
        <w:t>.</w:t>
      </w:r>
      <w:r w:rsidRPr="009C64D1">
        <w:rPr>
          <w:rFonts w:eastAsiaTheme="minorHAnsi"/>
          <w:lang w:eastAsia="en-US"/>
        </w:rPr>
        <w:t>12, n.2, p.279-290, 1982.</w:t>
      </w:r>
    </w:p>
    <w:p w:rsidR="00B510D4" w:rsidRPr="009C64D1" w:rsidRDefault="00B510D4" w:rsidP="00B510D4">
      <w:pPr>
        <w:pStyle w:val="Recuodecorpodetexto"/>
        <w:tabs>
          <w:tab w:val="num" w:pos="540"/>
        </w:tabs>
        <w:spacing w:after="0"/>
        <w:ind w:left="0"/>
        <w:jc w:val="both"/>
      </w:pPr>
    </w:p>
    <w:p w:rsidR="00B510D4" w:rsidRPr="009C64D1" w:rsidRDefault="00B510D4" w:rsidP="00B510D4">
      <w:pPr>
        <w:pStyle w:val="Recuodecorpodetexto"/>
        <w:tabs>
          <w:tab w:val="num" w:pos="540"/>
        </w:tabs>
        <w:spacing w:after="0"/>
        <w:ind w:left="0"/>
        <w:jc w:val="both"/>
      </w:pPr>
      <w:r w:rsidRPr="009C64D1">
        <w:t>MARTINS, D.V. Desmidioflórula dos lagos Cristalino e São Sebastião, Estado do Amazonas: gêneros filamentosos</w:t>
      </w:r>
      <w:r w:rsidRPr="009C64D1">
        <w:rPr>
          <w:b/>
        </w:rPr>
        <w:t>. Acta Amazonica</w:t>
      </w:r>
      <w:r w:rsidRPr="009C64D1">
        <w:t>, v.10, n.4, p. 725-741, 1980.</w:t>
      </w:r>
    </w:p>
    <w:p w:rsidR="00B510D4" w:rsidRPr="009C64D1" w:rsidRDefault="00B510D4" w:rsidP="00B510D4">
      <w:pPr>
        <w:autoSpaceDE w:val="0"/>
        <w:autoSpaceDN w:val="0"/>
        <w:adjustRightInd w:val="0"/>
        <w:jc w:val="both"/>
        <w:rPr>
          <w:rFonts w:eastAsiaTheme="minorHAnsi"/>
          <w:lang w:eastAsia="en-US"/>
        </w:rPr>
      </w:pPr>
    </w:p>
    <w:p w:rsidR="00B510D4" w:rsidRPr="009C64D1" w:rsidRDefault="00B510D4" w:rsidP="00B510D4">
      <w:pPr>
        <w:autoSpaceDE w:val="0"/>
        <w:autoSpaceDN w:val="0"/>
        <w:adjustRightInd w:val="0"/>
        <w:jc w:val="both"/>
        <w:rPr>
          <w:rFonts w:eastAsiaTheme="minorHAnsi"/>
          <w:lang w:eastAsia="en-US"/>
        </w:rPr>
      </w:pPr>
      <w:r w:rsidRPr="009C64D1">
        <w:rPr>
          <w:rFonts w:eastAsiaTheme="minorHAnsi"/>
          <w:lang w:eastAsia="en-US"/>
        </w:rPr>
        <w:t xml:space="preserve">MARTINS, D.V. </w:t>
      </w:r>
      <w:r w:rsidRPr="009C64D1">
        <w:rPr>
          <w:rFonts w:eastAsiaTheme="minorHAnsi"/>
          <w:i/>
          <w:iCs/>
          <w:lang w:eastAsia="en-US"/>
        </w:rPr>
        <w:t xml:space="preserve">Staurastrum </w:t>
      </w:r>
      <w:r w:rsidRPr="009C64D1">
        <w:rPr>
          <w:rFonts w:eastAsiaTheme="minorHAnsi"/>
          <w:lang w:eastAsia="en-US"/>
        </w:rPr>
        <w:t xml:space="preserve">Meyen (Desmidiaceae) dos lagos Cristalino e São Sebastião, Estado do Amazonas, Brasil. </w:t>
      </w:r>
      <w:r w:rsidRPr="009C64D1">
        <w:rPr>
          <w:rFonts w:eastAsiaTheme="minorHAnsi"/>
          <w:b/>
          <w:iCs/>
          <w:lang w:eastAsia="en-US"/>
        </w:rPr>
        <w:t>Universitas</w:t>
      </w:r>
      <w:r w:rsidRPr="009C64D1">
        <w:rPr>
          <w:rFonts w:eastAsiaTheme="minorHAnsi"/>
          <w:iCs/>
          <w:lang w:eastAsia="en-US"/>
        </w:rPr>
        <w:t>, v.</w:t>
      </w:r>
      <w:r w:rsidRPr="009C64D1">
        <w:rPr>
          <w:rFonts w:eastAsiaTheme="minorHAnsi"/>
          <w:lang w:eastAsia="en-US"/>
        </w:rPr>
        <w:t>36, p.15-32, 1986.</w:t>
      </w:r>
    </w:p>
    <w:p w:rsidR="00B510D4" w:rsidRPr="009C64D1" w:rsidRDefault="00B510D4" w:rsidP="00B510D4">
      <w:pPr>
        <w:pStyle w:val="Recuodecorpodetexto"/>
        <w:spacing w:after="0"/>
        <w:ind w:left="0"/>
        <w:jc w:val="both"/>
      </w:pPr>
    </w:p>
    <w:p w:rsidR="00B510D4" w:rsidRPr="009C64D1" w:rsidRDefault="00B510D4" w:rsidP="00B510D4">
      <w:pPr>
        <w:pStyle w:val="Recuodecorpodetexto"/>
        <w:spacing w:after="0"/>
        <w:ind w:left="0"/>
        <w:jc w:val="both"/>
      </w:pPr>
      <w:r w:rsidRPr="009C64D1">
        <w:t>MARTINS-DA-SILVA, R.C.V. Chlorellaceae (Chlorophyceae, Chlorococcales) do Lago Água Preta, Município de Belém, Estado do Pará.</w:t>
      </w:r>
      <w:r w:rsidRPr="009C64D1">
        <w:rPr>
          <w:b/>
        </w:rPr>
        <w:t xml:space="preserve"> Boletim do Museu Paraense Emílio Goeldi. Série Botânica,</w:t>
      </w:r>
      <w:r w:rsidRPr="009C64D1">
        <w:t xml:space="preserve"> v.13, n.2, p.113-138, 1997.</w:t>
      </w:r>
    </w:p>
    <w:p w:rsidR="00B510D4" w:rsidRPr="009C64D1" w:rsidRDefault="00B510D4" w:rsidP="00B510D4">
      <w:pPr>
        <w:pStyle w:val="Recuodecorpodetexto"/>
        <w:spacing w:after="0"/>
        <w:ind w:left="0"/>
        <w:jc w:val="both"/>
      </w:pPr>
    </w:p>
    <w:p w:rsidR="00B510D4" w:rsidRPr="009C64D1" w:rsidRDefault="00B510D4" w:rsidP="00B510D4">
      <w:pPr>
        <w:pStyle w:val="Recuodecorpodetexto"/>
        <w:spacing w:after="0"/>
        <w:ind w:left="0"/>
        <w:jc w:val="both"/>
      </w:pPr>
      <w:r w:rsidRPr="009C64D1">
        <w:t xml:space="preserve">MARTINS-DA-SILVA, R.C.V. Novas ocorrências de Chlorophyceae (Algae, Chlorophyta) para o Estado do Pará. </w:t>
      </w:r>
      <w:r w:rsidRPr="009C64D1">
        <w:rPr>
          <w:b/>
        </w:rPr>
        <w:t>Boletim do Museu Paraense Emílio Goeldi. Série Botânica</w:t>
      </w:r>
      <w:r w:rsidRPr="009C64D1">
        <w:t>, v.12, n.1, p.21-57, 1996.</w:t>
      </w:r>
    </w:p>
    <w:p w:rsidR="00B510D4" w:rsidRPr="009C64D1" w:rsidRDefault="00B510D4" w:rsidP="00B510D4">
      <w:pPr>
        <w:pStyle w:val="Recuodecorpodetexto"/>
        <w:spacing w:after="0"/>
        <w:ind w:left="0"/>
        <w:jc w:val="both"/>
        <w:rPr>
          <w:lang w:val="it-IT"/>
        </w:rPr>
      </w:pPr>
    </w:p>
    <w:p w:rsidR="00B510D4" w:rsidRPr="009C64D1" w:rsidRDefault="00B510D4" w:rsidP="00B510D4">
      <w:pPr>
        <w:pStyle w:val="Recuodecorpodetexto"/>
        <w:spacing w:after="0"/>
        <w:ind w:left="0"/>
        <w:jc w:val="both"/>
        <w:rPr>
          <w:lang w:val="it-IT"/>
        </w:rPr>
      </w:pPr>
      <w:r w:rsidRPr="009C64D1">
        <w:rPr>
          <w:lang w:val="it-IT"/>
        </w:rPr>
        <w:t xml:space="preserve">MELACK, J.M.; FISHER, T.R. Diel oxygen variations and their ecological implications in Amazon floodplain lakes. </w:t>
      </w:r>
      <w:r w:rsidRPr="009C64D1">
        <w:rPr>
          <w:b/>
          <w:lang w:val="it-IT"/>
        </w:rPr>
        <w:t>Hydrobiologie,</w:t>
      </w:r>
      <w:r w:rsidRPr="009C64D1">
        <w:rPr>
          <w:lang w:val="it-IT"/>
        </w:rPr>
        <w:t xml:space="preserve"> n.98, p.442–450, 1983.</w:t>
      </w:r>
    </w:p>
    <w:p w:rsidR="00B510D4" w:rsidRPr="009C64D1" w:rsidRDefault="00B510D4" w:rsidP="00B510D4">
      <w:pPr>
        <w:autoSpaceDE w:val="0"/>
        <w:autoSpaceDN w:val="0"/>
        <w:adjustRightInd w:val="0"/>
        <w:jc w:val="both"/>
      </w:pPr>
    </w:p>
    <w:p w:rsidR="00B510D4" w:rsidRPr="00604A92" w:rsidRDefault="00B510D4" w:rsidP="00B510D4">
      <w:pPr>
        <w:autoSpaceDE w:val="0"/>
        <w:autoSpaceDN w:val="0"/>
        <w:adjustRightInd w:val="0"/>
        <w:jc w:val="both"/>
        <w:rPr>
          <w:lang w:val="en-US"/>
        </w:rPr>
      </w:pPr>
      <w:proofErr w:type="gramStart"/>
      <w:r w:rsidRPr="009C64D1">
        <w:t>MELO,</w:t>
      </w:r>
      <w:proofErr w:type="gramEnd"/>
      <w:r w:rsidRPr="009C64D1">
        <w:t xml:space="preserve"> A.S.; HEPP, L.U. Ferramentas estatísticas para análises de dados provenientes de biomonitoramento. </w:t>
      </w:r>
      <w:r w:rsidRPr="00604A92">
        <w:rPr>
          <w:b/>
          <w:bCs/>
          <w:lang w:val="en-US"/>
        </w:rPr>
        <w:t>Oecologia Brasiliensis</w:t>
      </w:r>
      <w:r w:rsidRPr="00604A92">
        <w:rPr>
          <w:bCs/>
          <w:lang w:val="en-US"/>
        </w:rPr>
        <w:t>, v.12, n.</w:t>
      </w:r>
      <w:r w:rsidRPr="00604A92">
        <w:rPr>
          <w:lang w:val="en-US"/>
        </w:rPr>
        <w:t>3, p.463-486, 2008.</w:t>
      </w:r>
    </w:p>
    <w:p w:rsidR="00B510D4" w:rsidRPr="009C64D1" w:rsidRDefault="00B510D4" w:rsidP="00B510D4">
      <w:pPr>
        <w:autoSpaceDE w:val="0"/>
        <w:autoSpaceDN w:val="0"/>
        <w:adjustRightInd w:val="0"/>
        <w:jc w:val="both"/>
        <w:rPr>
          <w:rFonts w:eastAsia="TrebuchetMS"/>
          <w:lang w:val="en-US"/>
        </w:rPr>
      </w:pPr>
    </w:p>
    <w:p w:rsidR="00B510D4" w:rsidRPr="009C64D1" w:rsidRDefault="00B510D4" w:rsidP="00B510D4">
      <w:pPr>
        <w:autoSpaceDE w:val="0"/>
        <w:autoSpaceDN w:val="0"/>
        <w:adjustRightInd w:val="0"/>
        <w:jc w:val="both"/>
        <w:rPr>
          <w:rFonts w:eastAsia="TrebuchetMS"/>
          <w:lang w:val="en-US"/>
        </w:rPr>
      </w:pPr>
      <w:r w:rsidRPr="009C64D1">
        <w:rPr>
          <w:rFonts w:eastAsia="TrebuchetMS"/>
          <w:lang w:val="en-US"/>
        </w:rPr>
        <w:t xml:space="preserve">MELO, S.; HUSZAR, V.L.M. Phytoplankton in an Amazonian flood-plain lake (Lago Batata, Brazil): diel variation and species strategies. </w:t>
      </w:r>
      <w:r w:rsidRPr="009C64D1">
        <w:rPr>
          <w:rFonts w:eastAsia="TrebuchetMS"/>
          <w:b/>
          <w:lang w:val="en-US"/>
        </w:rPr>
        <w:t>Journal of Plankton Research</w:t>
      </w:r>
      <w:r w:rsidRPr="009C64D1">
        <w:rPr>
          <w:rFonts w:eastAsia="TrebuchetMS"/>
          <w:lang w:val="en-US"/>
        </w:rPr>
        <w:t>, v.22, n.1, p.63-76, 2000.</w:t>
      </w:r>
    </w:p>
    <w:p w:rsidR="00B510D4" w:rsidRPr="00604A92" w:rsidRDefault="00B510D4" w:rsidP="00B510D4">
      <w:pPr>
        <w:autoSpaceDE w:val="0"/>
        <w:autoSpaceDN w:val="0"/>
        <w:adjustRightInd w:val="0"/>
        <w:jc w:val="both"/>
        <w:rPr>
          <w:rFonts w:eastAsia="TrebuchetMS"/>
          <w:lang w:val="en-US"/>
        </w:rPr>
      </w:pPr>
    </w:p>
    <w:p w:rsidR="00B510D4" w:rsidRPr="009C64D1" w:rsidRDefault="00B510D4" w:rsidP="00B510D4">
      <w:pPr>
        <w:autoSpaceDE w:val="0"/>
        <w:autoSpaceDN w:val="0"/>
        <w:adjustRightInd w:val="0"/>
        <w:jc w:val="both"/>
        <w:rPr>
          <w:rFonts w:eastAsia="TrebuchetMS"/>
        </w:rPr>
      </w:pPr>
      <w:proofErr w:type="gramStart"/>
      <w:r w:rsidRPr="00604A92">
        <w:rPr>
          <w:rFonts w:eastAsia="TrebuchetMS"/>
          <w:lang w:val="en-US"/>
        </w:rPr>
        <w:t>MELO, S.; REBELO, S.R.M.; SOUZA, F.S.; MENEZES, M.; TORGAN, L.C. Fitoplâncton.</w:t>
      </w:r>
      <w:proofErr w:type="gramEnd"/>
      <w:r w:rsidRPr="00604A92">
        <w:rPr>
          <w:rFonts w:eastAsia="TrebuchetMS"/>
          <w:lang w:val="en-US"/>
        </w:rPr>
        <w:t xml:space="preserve"> </w:t>
      </w:r>
      <w:r w:rsidRPr="009C64D1">
        <w:rPr>
          <w:rFonts w:eastAsia="TrebuchetMS"/>
        </w:rPr>
        <w:t xml:space="preserve">In: </w:t>
      </w:r>
      <w:proofErr w:type="gramStart"/>
      <w:r w:rsidRPr="009C64D1">
        <w:rPr>
          <w:rFonts w:eastAsia="TrebuchetMS"/>
        </w:rPr>
        <w:t>SANTOS-SILVA, E.N.</w:t>
      </w:r>
      <w:proofErr w:type="gramEnd"/>
      <w:r w:rsidRPr="009C64D1">
        <w:rPr>
          <w:rFonts w:eastAsia="TrebuchetMS"/>
        </w:rPr>
        <w:t xml:space="preserve">; APRILE, F.M.; SCUDELLER, V.V.; MELO, S. (Org.). </w:t>
      </w:r>
      <w:r w:rsidRPr="009C64D1">
        <w:rPr>
          <w:rFonts w:eastAsia="TrebuchetMS"/>
          <w:b/>
        </w:rPr>
        <w:t xml:space="preserve">Biotupé: </w:t>
      </w:r>
      <w:r w:rsidRPr="009C64D1">
        <w:rPr>
          <w:rFonts w:eastAsia="TrebuchetMS"/>
        </w:rPr>
        <w:t xml:space="preserve">meio físico, diversidade biológica e sociocultural no baixo rio Negro, Amazônia Central. Manaus: INPA, p.87-98, </w:t>
      </w:r>
      <w:proofErr w:type="gramStart"/>
      <w:r w:rsidRPr="009C64D1">
        <w:rPr>
          <w:rFonts w:eastAsia="TrebuchetMS"/>
        </w:rPr>
        <w:t>2005a.</w:t>
      </w:r>
      <w:proofErr w:type="gramEnd"/>
    </w:p>
    <w:p w:rsidR="00B510D4" w:rsidRPr="009C64D1" w:rsidRDefault="00B510D4" w:rsidP="00B510D4">
      <w:pPr>
        <w:autoSpaceDE w:val="0"/>
        <w:autoSpaceDN w:val="0"/>
        <w:adjustRightInd w:val="0"/>
        <w:jc w:val="both"/>
        <w:rPr>
          <w:rFonts w:eastAsia="Aldine401BT"/>
        </w:rPr>
      </w:pPr>
    </w:p>
    <w:p w:rsidR="00B510D4" w:rsidRPr="009C64D1" w:rsidRDefault="00B510D4" w:rsidP="00B510D4">
      <w:pPr>
        <w:autoSpaceDE w:val="0"/>
        <w:autoSpaceDN w:val="0"/>
        <w:adjustRightInd w:val="0"/>
        <w:jc w:val="both"/>
        <w:rPr>
          <w:rFonts w:eastAsia="Aldine401BT"/>
        </w:rPr>
      </w:pPr>
      <w:proofErr w:type="gramStart"/>
      <w:r w:rsidRPr="009C64D1">
        <w:rPr>
          <w:rFonts w:eastAsia="Aldine401BT"/>
        </w:rPr>
        <w:t>MELO,</w:t>
      </w:r>
      <w:proofErr w:type="gramEnd"/>
      <w:r w:rsidRPr="009C64D1">
        <w:rPr>
          <w:rFonts w:eastAsia="Aldine401BT"/>
        </w:rPr>
        <w:t xml:space="preserve"> S.; REBELO, S.R.M.; SOUZA, K.F.; SOARES, C.C.; SOPHIA, M.G. Desmídias com ocorrência planctônica. In: </w:t>
      </w:r>
      <w:proofErr w:type="gramStart"/>
      <w:r w:rsidRPr="009C64D1">
        <w:rPr>
          <w:rFonts w:eastAsia="Aldine401BT"/>
        </w:rPr>
        <w:t>SANTOS-SILVA, E.N.</w:t>
      </w:r>
      <w:proofErr w:type="gramEnd"/>
      <w:r w:rsidRPr="009C64D1">
        <w:rPr>
          <w:rFonts w:eastAsia="Aldine401BT"/>
        </w:rPr>
        <w:t>; APRILE, F.M.; SCUDELLER, V.V.; MELO, S. (Org.).</w:t>
      </w:r>
      <w:r w:rsidRPr="009C64D1">
        <w:rPr>
          <w:rFonts w:eastAsia="Aldine401BT"/>
          <w:b/>
        </w:rPr>
        <w:t xml:space="preserve"> Biotupé</w:t>
      </w:r>
      <w:r w:rsidRPr="009C64D1">
        <w:rPr>
          <w:rFonts w:eastAsia="Aldine401BT"/>
        </w:rPr>
        <w:t xml:space="preserve">: meio físico, diversidade </w:t>
      </w:r>
      <w:proofErr w:type="gramStart"/>
      <w:r w:rsidRPr="009C64D1">
        <w:rPr>
          <w:rFonts w:eastAsia="Aldine401BT"/>
        </w:rPr>
        <w:t>biológica e sócio-cultura do baixo rio Negro</w:t>
      </w:r>
      <w:proofErr w:type="gramEnd"/>
      <w:r w:rsidRPr="009C64D1">
        <w:rPr>
          <w:rFonts w:eastAsia="Aldine401BT"/>
        </w:rPr>
        <w:t>, Amazônia Central. Manaus: INPA, p. 99-108, 2005b.</w:t>
      </w:r>
    </w:p>
    <w:p w:rsidR="00B510D4" w:rsidRPr="009C64D1" w:rsidRDefault="00B510D4" w:rsidP="00B510D4">
      <w:pPr>
        <w:autoSpaceDE w:val="0"/>
        <w:autoSpaceDN w:val="0"/>
        <w:adjustRightInd w:val="0"/>
        <w:jc w:val="both"/>
        <w:rPr>
          <w:rFonts w:eastAsia="Aldine401BT"/>
        </w:rPr>
      </w:pPr>
    </w:p>
    <w:p w:rsidR="00B510D4" w:rsidRPr="009C64D1" w:rsidRDefault="00B510D4" w:rsidP="00B510D4">
      <w:pPr>
        <w:autoSpaceDE w:val="0"/>
        <w:autoSpaceDN w:val="0"/>
        <w:adjustRightInd w:val="0"/>
        <w:jc w:val="both"/>
        <w:rPr>
          <w:rFonts w:eastAsia="Aldine401BT"/>
        </w:rPr>
      </w:pPr>
      <w:proofErr w:type="gramStart"/>
      <w:r w:rsidRPr="009C64D1">
        <w:rPr>
          <w:rFonts w:eastAsia="Aldine401BT"/>
        </w:rPr>
        <w:lastRenderedPageBreak/>
        <w:t>MELO,</w:t>
      </w:r>
      <w:proofErr w:type="gramEnd"/>
      <w:r w:rsidRPr="009C64D1">
        <w:rPr>
          <w:rFonts w:eastAsia="Aldine401BT"/>
        </w:rPr>
        <w:t xml:space="preserve"> S.; SOPHIA, M.G.; MENEZES, M.; SOUZA, C.A. Biodiversidade de algas planctônicas do Parque Nacional do Jaú: Janela Seringalzinho. In: BORGES, S.H.; IWANAGA, S.; DURIGAN, C.C.; PINHEIRO, M.R. (Ed.). </w:t>
      </w:r>
      <w:r w:rsidRPr="009C64D1">
        <w:rPr>
          <w:rFonts w:eastAsia="Aldine401BT"/>
          <w:b/>
        </w:rPr>
        <w:t xml:space="preserve">Janelas para a biodiversidade do Parque Nacional do Jaú: </w:t>
      </w:r>
      <w:r w:rsidRPr="009C64D1">
        <w:rPr>
          <w:rFonts w:eastAsia="Aldine401BT"/>
        </w:rPr>
        <w:t>uma estratégia para o estudo da biodiversidade da Amazônia.</w:t>
      </w:r>
      <w:r w:rsidRPr="009C64D1">
        <w:rPr>
          <w:rFonts w:eastAsia="Aldine401BT"/>
          <w:b/>
        </w:rPr>
        <w:t xml:space="preserve"> </w:t>
      </w:r>
      <w:r w:rsidRPr="009C64D1">
        <w:rPr>
          <w:rFonts w:eastAsia="Aldine401BT"/>
        </w:rPr>
        <w:t>Brasília: Ipiranga, p.83-95, 2004.</w:t>
      </w:r>
    </w:p>
    <w:p w:rsidR="00B510D4" w:rsidRPr="009C64D1" w:rsidRDefault="00B510D4" w:rsidP="00B510D4">
      <w:pPr>
        <w:jc w:val="both"/>
        <w:rPr>
          <w:rFonts w:eastAsia="Calibri"/>
          <w:bCs/>
        </w:rPr>
      </w:pPr>
    </w:p>
    <w:p w:rsidR="00B510D4" w:rsidRPr="009C64D1" w:rsidRDefault="00B510D4" w:rsidP="00B510D4">
      <w:pPr>
        <w:jc w:val="both"/>
        <w:rPr>
          <w:rFonts w:eastAsia="Aldine401BT"/>
        </w:rPr>
      </w:pPr>
      <w:proofErr w:type="gramStart"/>
      <w:r w:rsidRPr="009C64D1">
        <w:rPr>
          <w:rFonts w:eastAsia="Calibri"/>
          <w:bCs/>
        </w:rPr>
        <w:t>MELO,</w:t>
      </w:r>
      <w:proofErr w:type="gramEnd"/>
      <w:r w:rsidRPr="009C64D1">
        <w:rPr>
          <w:rFonts w:eastAsia="Calibri"/>
          <w:bCs/>
        </w:rPr>
        <w:t xml:space="preserve"> S.; SOUZA, K.F.</w:t>
      </w:r>
      <w:r w:rsidRPr="009C64D1">
        <w:t xml:space="preserve"> </w:t>
      </w:r>
      <w:r w:rsidRPr="009C64D1">
        <w:rPr>
          <w:rFonts w:eastAsia="Calibri"/>
        </w:rPr>
        <w:t>Flutuação anual e interanual da riqueza de espécies de desmídias</w:t>
      </w:r>
      <w:r w:rsidRPr="009C64D1">
        <w:t xml:space="preserve"> </w:t>
      </w:r>
      <w:r w:rsidRPr="009C64D1">
        <w:rPr>
          <w:rFonts w:eastAsia="Calibri"/>
        </w:rPr>
        <w:t>(Chlorophyta – Conjugatophyceae) em um lago de inundação amazônico de águas pretas (Lago Cutiuaú, Estado do Amazonas, Brasil).</w:t>
      </w:r>
      <w:r w:rsidRPr="009C64D1">
        <w:rPr>
          <w:rFonts w:eastAsia="Calibri"/>
          <w:i/>
        </w:rPr>
        <w:t xml:space="preserve"> </w:t>
      </w:r>
      <w:r w:rsidRPr="009C64D1">
        <w:rPr>
          <w:rFonts w:eastAsia="Aldine401BT"/>
          <w:b/>
        </w:rPr>
        <w:t>Acta Scientiarum Biological Sciences</w:t>
      </w:r>
      <w:r w:rsidRPr="009C64D1">
        <w:rPr>
          <w:rFonts w:eastAsia="Aldine401BT"/>
        </w:rPr>
        <w:t>, v.31, n.3, p.235-243,</w:t>
      </w:r>
      <w:r w:rsidRPr="009C64D1">
        <w:rPr>
          <w:rFonts w:eastAsia="Calibri"/>
          <w:bCs/>
        </w:rPr>
        <w:t xml:space="preserve"> </w:t>
      </w:r>
      <w:r w:rsidRPr="009C64D1">
        <w:rPr>
          <w:rFonts w:eastAsia="Aldine401BT"/>
        </w:rPr>
        <w:t>2009.</w:t>
      </w:r>
    </w:p>
    <w:p w:rsidR="00B510D4" w:rsidRPr="009C64D1" w:rsidRDefault="00B510D4" w:rsidP="00B510D4">
      <w:pPr>
        <w:pStyle w:val="BodyTextIndent21"/>
        <w:tabs>
          <w:tab w:val="left" w:pos="6173"/>
        </w:tabs>
        <w:spacing w:before="0" w:after="0"/>
        <w:jc w:val="both"/>
        <w:rPr>
          <w:rFonts w:ascii="Times New Roman" w:eastAsia="Times New Roman" w:cs="Times New Roman"/>
        </w:rPr>
      </w:pPr>
    </w:p>
    <w:p w:rsidR="00B510D4" w:rsidRPr="009C64D1" w:rsidRDefault="00B510D4" w:rsidP="00B510D4">
      <w:pPr>
        <w:pStyle w:val="BodyTextIndent21"/>
        <w:tabs>
          <w:tab w:val="left" w:pos="6173"/>
        </w:tabs>
        <w:spacing w:before="0" w:after="0"/>
        <w:jc w:val="both"/>
        <w:rPr>
          <w:rFonts w:ascii="Times New Roman" w:eastAsia="Times New Roman" w:cs="Times New Roman"/>
          <w:lang w:val="en-US"/>
        </w:rPr>
      </w:pPr>
      <w:proofErr w:type="gramStart"/>
      <w:r w:rsidRPr="009C64D1">
        <w:rPr>
          <w:rFonts w:ascii="Times New Roman" w:eastAsia="Times New Roman" w:cs="Times New Roman"/>
        </w:rPr>
        <w:t>MELO,</w:t>
      </w:r>
      <w:proofErr w:type="gramEnd"/>
      <w:r w:rsidRPr="009C64D1">
        <w:rPr>
          <w:rFonts w:ascii="Times New Roman" w:eastAsia="Times New Roman" w:cs="Times New Roman"/>
        </w:rPr>
        <w:t xml:space="preserve"> S.; SOUZA, K.F.; REBELO, S.R.M.; SOPHIA, M.G. </w:t>
      </w:r>
      <w:r w:rsidRPr="009C64D1">
        <w:rPr>
          <w:rFonts w:ascii="Times New Roman" w:eastAsia="Times New Roman" w:cs="Times New Roman"/>
          <w:bCs/>
        </w:rPr>
        <w:t xml:space="preserve">Gêneros </w:t>
      </w:r>
      <w:r w:rsidRPr="009C64D1">
        <w:rPr>
          <w:rFonts w:ascii="Times New Roman" w:eastAsia="Times New Roman" w:cs="Times New Roman"/>
          <w:bCs/>
          <w:i/>
          <w:iCs/>
        </w:rPr>
        <w:t xml:space="preserve">Euastrum </w:t>
      </w:r>
      <w:r w:rsidRPr="009C64D1">
        <w:rPr>
          <w:rFonts w:ascii="Times New Roman" w:eastAsia="Times New Roman" w:cs="Times New Roman"/>
          <w:bCs/>
        </w:rPr>
        <w:t xml:space="preserve">Ehrenberg ex Ralfs e </w:t>
      </w:r>
      <w:r w:rsidRPr="009C64D1">
        <w:rPr>
          <w:rFonts w:ascii="Times New Roman" w:eastAsia="Times New Roman" w:cs="Times New Roman"/>
          <w:bCs/>
          <w:i/>
          <w:iCs/>
        </w:rPr>
        <w:t xml:space="preserve">Micrasterias </w:t>
      </w:r>
      <w:r w:rsidRPr="009C64D1">
        <w:rPr>
          <w:rFonts w:ascii="Times New Roman" w:eastAsia="Times New Roman" w:cs="Times New Roman"/>
          <w:bCs/>
        </w:rPr>
        <w:t>C. Agardh (Conjugatophyceae-Desmidiaceae) de dois ambientes amazônicos de águas pretas (Manaus, Amazonas-Brasil).</w:t>
      </w:r>
      <w:r w:rsidRPr="009C64D1">
        <w:rPr>
          <w:rFonts w:ascii="Times New Roman" w:cs="Times New Roman"/>
        </w:rPr>
        <w:t xml:space="preserve"> </w:t>
      </w:r>
      <w:r w:rsidRPr="009C64D1">
        <w:rPr>
          <w:rFonts w:ascii="Times New Roman" w:cs="Times New Roman"/>
          <w:b/>
          <w:lang w:val="en-US"/>
        </w:rPr>
        <w:t>Acta Amazonica</w:t>
      </w:r>
      <w:r w:rsidRPr="009C64D1">
        <w:rPr>
          <w:rFonts w:ascii="Times New Roman" w:cs="Times New Roman"/>
          <w:lang w:val="en-US"/>
        </w:rPr>
        <w:t>,</w:t>
      </w:r>
      <w:r w:rsidRPr="009C64D1">
        <w:rPr>
          <w:rFonts w:ascii="Times New Roman" w:eastAsia="Times New Roman" w:cs="Times New Roman"/>
          <w:lang w:val="en-US"/>
        </w:rPr>
        <w:t xml:space="preserve"> v.39, n.1, p.13-20, 2009.</w:t>
      </w:r>
    </w:p>
    <w:p w:rsidR="00B510D4" w:rsidRPr="009C64D1" w:rsidRDefault="00B510D4" w:rsidP="00B510D4">
      <w:pPr>
        <w:autoSpaceDE w:val="0"/>
        <w:autoSpaceDN w:val="0"/>
        <w:adjustRightInd w:val="0"/>
        <w:jc w:val="both"/>
        <w:rPr>
          <w:lang w:val="en-US"/>
        </w:rPr>
      </w:pPr>
    </w:p>
    <w:p w:rsidR="00B510D4" w:rsidRPr="009C64D1" w:rsidRDefault="00B510D4" w:rsidP="00B510D4">
      <w:pPr>
        <w:autoSpaceDE w:val="0"/>
        <w:autoSpaceDN w:val="0"/>
        <w:adjustRightInd w:val="0"/>
        <w:jc w:val="both"/>
      </w:pPr>
      <w:proofErr w:type="gramStart"/>
      <w:r w:rsidRPr="009C64D1">
        <w:rPr>
          <w:lang w:val="en-US"/>
        </w:rPr>
        <w:t xml:space="preserve">MELO, S.; TORGAN, L.C.; RAUPP, S.V. </w:t>
      </w:r>
      <w:r w:rsidRPr="009C64D1">
        <w:rPr>
          <w:bCs/>
          <w:i/>
          <w:iCs/>
          <w:lang w:val="en-US"/>
        </w:rPr>
        <w:t xml:space="preserve">Actinella </w:t>
      </w:r>
      <w:r w:rsidRPr="009C64D1">
        <w:rPr>
          <w:bCs/>
          <w:lang w:val="en-US"/>
        </w:rPr>
        <w:t>species (Bacillariophyta) from an Amazon black water floodplain lake (Amazonas–Brazil</w:t>
      </w:r>
      <w:r w:rsidRPr="009C64D1">
        <w:rPr>
          <w:b/>
          <w:bCs/>
          <w:lang w:val="en-US"/>
        </w:rPr>
        <w:t>).</w:t>
      </w:r>
      <w:proofErr w:type="gramEnd"/>
      <w:r w:rsidRPr="009C64D1">
        <w:rPr>
          <w:b/>
          <w:bCs/>
          <w:lang w:val="en-US"/>
        </w:rPr>
        <w:t xml:space="preserve"> </w:t>
      </w:r>
      <w:r w:rsidRPr="009C64D1">
        <w:rPr>
          <w:b/>
        </w:rPr>
        <w:t>Acta Amazonica</w:t>
      </w:r>
      <w:r w:rsidRPr="009C64D1">
        <w:t>, v.40, n.2, p.269–274, 2010.</w:t>
      </w:r>
    </w:p>
    <w:p w:rsidR="00B510D4" w:rsidRPr="009C64D1" w:rsidRDefault="00B510D4" w:rsidP="00B510D4">
      <w:pPr>
        <w:autoSpaceDE w:val="0"/>
        <w:autoSpaceDN w:val="0"/>
        <w:adjustRightInd w:val="0"/>
        <w:jc w:val="both"/>
        <w:rPr>
          <w:rFonts w:eastAsia="Calibri"/>
          <w:lang w:eastAsia="en-US"/>
        </w:rPr>
      </w:pPr>
    </w:p>
    <w:p w:rsidR="00B510D4" w:rsidRPr="009C64D1" w:rsidRDefault="00B510D4" w:rsidP="00B510D4">
      <w:pPr>
        <w:autoSpaceDE w:val="0"/>
        <w:autoSpaceDN w:val="0"/>
        <w:adjustRightInd w:val="0"/>
        <w:jc w:val="both"/>
        <w:rPr>
          <w:rFonts w:eastAsia="Calibri"/>
          <w:lang w:val="en-US" w:eastAsia="en-US"/>
        </w:rPr>
      </w:pPr>
      <w:r w:rsidRPr="009C64D1">
        <w:rPr>
          <w:rFonts w:eastAsia="Calibri"/>
          <w:lang w:eastAsia="en-US"/>
        </w:rPr>
        <w:t>NABOUT, J.C.; NOGUEIRA, I.S.; OLIVEIRA, L.G. Estrutura de populações de fitoflagelados nas lagoas de inundação do rio Araguaia, Brasil.</w:t>
      </w:r>
      <w:r w:rsidRPr="009C64D1">
        <w:rPr>
          <w:rFonts w:eastAsia="Calibri"/>
          <w:b/>
          <w:lang w:eastAsia="en-US"/>
        </w:rPr>
        <w:t xml:space="preserve"> </w:t>
      </w:r>
      <w:r w:rsidRPr="009C64D1">
        <w:rPr>
          <w:rFonts w:eastAsia="Calibri"/>
          <w:b/>
          <w:lang w:val="en-US" w:eastAsia="en-US"/>
        </w:rPr>
        <w:t>Acta Botanica Brasilica,</w:t>
      </w:r>
      <w:r w:rsidRPr="009C64D1">
        <w:rPr>
          <w:rFonts w:eastAsia="Calibri"/>
          <w:lang w:val="en-US" w:eastAsia="en-US"/>
        </w:rPr>
        <w:t xml:space="preserve"> v.23, n.1, p.67-72, 2009.</w:t>
      </w:r>
    </w:p>
    <w:p w:rsidR="00B510D4" w:rsidRPr="009C64D1" w:rsidRDefault="00B510D4" w:rsidP="00B510D4">
      <w:pPr>
        <w:autoSpaceDE w:val="0"/>
        <w:autoSpaceDN w:val="0"/>
        <w:adjustRightInd w:val="0"/>
        <w:jc w:val="both"/>
        <w:rPr>
          <w:rFonts w:eastAsia="Calibri"/>
          <w:lang w:val="en-US" w:eastAsia="en-US"/>
        </w:rPr>
      </w:pPr>
    </w:p>
    <w:p w:rsidR="00B510D4" w:rsidRPr="009C64D1" w:rsidRDefault="00B510D4" w:rsidP="00B510D4">
      <w:pPr>
        <w:autoSpaceDE w:val="0"/>
        <w:autoSpaceDN w:val="0"/>
        <w:adjustRightInd w:val="0"/>
        <w:jc w:val="both"/>
        <w:rPr>
          <w:rFonts w:eastAsia="Calibri"/>
          <w:i/>
          <w:iCs/>
          <w:lang w:val="en-US" w:eastAsia="en-US"/>
        </w:rPr>
      </w:pPr>
      <w:proofErr w:type="gramStart"/>
      <w:r w:rsidRPr="009C64D1">
        <w:rPr>
          <w:rFonts w:eastAsia="Calibri"/>
          <w:lang w:val="en-US" w:eastAsia="en-US"/>
        </w:rPr>
        <w:t>NABOUT, J.C.; NOGUEIRA, I.S.; OLIVEIRA, L.G. Phytoplankton community of floodplain lakes of the Araguaia River, Brazil, in the rainy and dry seasons.</w:t>
      </w:r>
      <w:proofErr w:type="gramEnd"/>
      <w:r w:rsidRPr="009C64D1">
        <w:rPr>
          <w:rFonts w:eastAsia="Calibri"/>
          <w:lang w:val="en-US" w:eastAsia="en-US"/>
        </w:rPr>
        <w:t xml:space="preserve"> </w:t>
      </w:r>
      <w:r w:rsidRPr="009C64D1">
        <w:rPr>
          <w:rFonts w:eastAsia="Calibri"/>
          <w:b/>
          <w:bCs/>
          <w:lang w:val="en-US" w:eastAsia="en-US"/>
        </w:rPr>
        <w:t>Journal of Plankton Research</w:t>
      </w:r>
      <w:r w:rsidRPr="009C64D1">
        <w:rPr>
          <w:rFonts w:eastAsia="Calibri"/>
          <w:bCs/>
          <w:lang w:val="en-US" w:eastAsia="en-US"/>
        </w:rPr>
        <w:t>, v.28</w:t>
      </w:r>
      <w:r w:rsidRPr="009C64D1">
        <w:rPr>
          <w:rFonts w:eastAsia="Calibri"/>
          <w:lang w:val="en-US" w:eastAsia="en-US"/>
        </w:rPr>
        <w:t>, p.181-193, 2006.</w:t>
      </w:r>
    </w:p>
    <w:p w:rsidR="00B510D4" w:rsidRPr="00604A92" w:rsidRDefault="00B510D4" w:rsidP="00B510D4">
      <w:pPr>
        <w:pStyle w:val="Recuodecorpodetexto"/>
        <w:spacing w:after="0"/>
        <w:ind w:left="0"/>
        <w:jc w:val="both"/>
        <w:rPr>
          <w:lang w:val="en-US" w:eastAsia="en-US"/>
        </w:rPr>
      </w:pPr>
    </w:p>
    <w:p w:rsidR="00B510D4" w:rsidRPr="009C64D1" w:rsidRDefault="00B510D4" w:rsidP="00B510D4">
      <w:pPr>
        <w:pStyle w:val="Recuodecorpodetexto"/>
        <w:spacing w:after="0"/>
        <w:ind w:left="0"/>
        <w:jc w:val="both"/>
        <w:rPr>
          <w:lang w:val="en-US" w:eastAsia="en-US"/>
        </w:rPr>
      </w:pPr>
      <w:r w:rsidRPr="00604A92">
        <w:rPr>
          <w:lang w:val="en-US" w:eastAsia="en-US"/>
        </w:rPr>
        <w:t xml:space="preserve">NEIFF, J.J. Ideas para la interpretación ecológica </w:t>
      </w:r>
      <w:proofErr w:type="gramStart"/>
      <w:r w:rsidRPr="00604A92">
        <w:rPr>
          <w:lang w:val="en-US" w:eastAsia="en-US"/>
        </w:rPr>
        <w:t>del</w:t>
      </w:r>
      <w:proofErr w:type="gramEnd"/>
      <w:r w:rsidRPr="00604A92">
        <w:rPr>
          <w:lang w:val="en-US" w:eastAsia="en-US"/>
        </w:rPr>
        <w:t xml:space="preserve"> Paraná. </w:t>
      </w:r>
      <w:proofErr w:type="gramStart"/>
      <w:r w:rsidRPr="009C64D1">
        <w:rPr>
          <w:b/>
          <w:iCs/>
          <w:lang w:val="en-US" w:eastAsia="en-US"/>
        </w:rPr>
        <w:t>Interciencia</w:t>
      </w:r>
      <w:r w:rsidRPr="009C64D1">
        <w:rPr>
          <w:lang w:val="en-US" w:eastAsia="en-US"/>
        </w:rPr>
        <w:t>, v.15, n.6, p.424-441, 1990.</w:t>
      </w:r>
      <w:proofErr w:type="gramEnd"/>
    </w:p>
    <w:p w:rsidR="00B510D4" w:rsidRPr="009C64D1" w:rsidRDefault="00B510D4" w:rsidP="00B510D4">
      <w:pPr>
        <w:autoSpaceDE w:val="0"/>
        <w:autoSpaceDN w:val="0"/>
        <w:adjustRightInd w:val="0"/>
        <w:jc w:val="both"/>
        <w:rPr>
          <w:lang w:val="en-US"/>
        </w:rPr>
      </w:pPr>
    </w:p>
    <w:p w:rsidR="00B510D4" w:rsidRPr="009C64D1" w:rsidRDefault="00B510D4" w:rsidP="00B510D4">
      <w:pPr>
        <w:autoSpaceDE w:val="0"/>
        <w:autoSpaceDN w:val="0"/>
        <w:adjustRightInd w:val="0"/>
        <w:jc w:val="both"/>
        <w:rPr>
          <w:bCs/>
        </w:rPr>
      </w:pPr>
      <w:r w:rsidRPr="009C64D1">
        <w:rPr>
          <w:lang w:val="en-US"/>
        </w:rPr>
        <w:t xml:space="preserve">NOGUEIRA, I.S.; NABOUT, J.C.; IBAÑEZ, M.S.R.; BOURGOIN, L.M. </w:t>
      </w:r>
      <w:r w:rsidRPr="009C64D1">
        <w:rPr>
          <w:bCs/>
          <w:lang w:val="en-US"/>
        </w:rPr>
        <w:t xml:space="preserve">Determinants of beta diversity: the relative importance of environmental and spatial processes in structuring phytoplankton communities in an Amazonian floodplain. </w:t>
      </w:r>
      <w:r w:rsidRPr="009C64D1">
        <w:rPr>
          <w:b/>
          <w:iCs/>
        </w:rPr>
        <w:t>Acta Limnologica Brasiliensia</w:t>
      </w:r>
      <w:r w:rsidRPr="009C64D1">
        <w:t>, v.22, n.3, p.01-10, 2010.</w:t>
      </w:r>
    </w:p>
    <w:p w:rsidR="00B510D4" w:rsidRPr="009C64D1" w:rsidRDefault="00B510D4" w:rsidP="00B510D4">
      <w:pPr>
        <w:autoSpaceDE w:val="0"/>
        <w:autoSpaceDN w:val="0"/>
        <w:adjustRightInd w:val="0"/>
        <w:jc w:val="both"/>
        <w:rPr>
          <w:bCs/>
        </w:rPr>
      </w:pPr>
    </w:p>
    <w:p w:rsidR="00B510D4" w:rsidRPr="009C64D1" w:rsidRDefault="00B510D4" w:rsidP="00B510D4">
      <w:pPr>
        <w:autoSpaceDE w:val="0"/>
        <w:autoSpaceDN w:val="0"/>
        <w:adjustRightInd w:val="0"/>
        <w:jc w:val="both"/>
        <w:rPr>
          <w:bCs/>
        </w:rPr>
      </w:pPr>
      <w:r w:rsidRPr="009C64D1">
        <w:rPr>
          <w:bCs/>
        </w:rPr>
        <w:t xml:space="preserve">PINILLA, G.A. </w:t>
      </w:r>
      <w:r w:rsidRPr="009C64D1">
        <w:rPr>
          <w:rFonts w:eastAsiaTheme="minorHAnsi"/>
          <w:bCs/>
          <w:lang w:eastAsia="en-US"/>
        </w:rPr>
        <w:t xml:space="preserve">Evaluación de </w:t>
      </w:r>
      <w:proofErr w:type="gramStart"/>
      <w:r w:rsidRPr="009C64D1">
        <w:rPr>
          <w:rFonts w:eastAsiaTheme="minorHAnsi"/>
          <w:bCs/>
          <w:lang w:eastAsia="en-US"/>
        </w:rPr>
        <w:t>la</w:t>
      </w:r>
      <w:proofErr w:type="gramEnd"/>
      <w:r w:rsidRPr="009C64D1">
        <w:rPr>
          <w:rFonts w:eastAsiaTheme="minorHAnsi"/>
          <w:bCs/>
          <w:lang w:eastAsia="en-US"/>
        </w:rPr>
        <w:t xml:space="preserve"> eficiencia fotosintética del fitoplancton em un lago amazónico (Lago Boa) y en un lago andino (Lago Guatavita). </w:t>
      </w:r>
      <w:r w:rsidRPr="009C64D1">
        <w:rPr>
          <w:rFonts w:eastAsiaTheme="minorHAnsi"/>
          <w:b/>
          <w:bCs/>
          <w:lang w:eastAsia="en-US"/>
        </w:rPr>
        <w:t>Acta Amazonica</w:t>
      </w:r>
      <w:r w:rsidRPr="009C64D1">
        <w:rPr>
          <w:rFonts w:eastAsiaTheme="minorHAnsi"/>
          <w:bCs/>
          <w:lang w:eastAsia="en-US"/>
        </w:rPr>
        <w:t>, v.36, n.2, p.221-228,</w:t>
      </w:r>
      <w:r w:rsidRPr="009C64D1">
        <w:rPr>
          <w:bCs/>
        </w:rPr>
        <w:t xml:space="preserve"> 2006.</w:t>
      </w:r>
    </w:p>
    <w:p w:rsidR="00B510D4" w:rsidRPr="009C64D1" w:rsidRDefault="00B510D4" w:rsidP="00B510D4">
      <w:pPr>
        <w:jc w:val="both"/>
        <w:rPr>
          <w:bCs/>
        </w:rPr>
      </w:pPr>
    </w:p>
    <w:p w:rsidR="00B510D4" w:rsidRPr="009C64D1" w:rsidRDefault="00B510D4" w:rsidP="00B510D4">
      <w:pPr>
        <w:jc w:val="both"/>
        <w:rPr>
          <w:bCs/>
        </w:rPr>
      </w:pPr>
      <w:r w:rsidRPr="009C64D1">
        <w:rPr>
          <w:bCs/>
        </w:rPr>
        <w:t>QUEIROZ, H.L.</w:t>
      </w:r>
      <w:r w:rsidRPr="009C64D1">
        <w:rPr>
          <w:b/>
          <w:bCs/>
        </w:rPr>
        <w:t xml:space="preserve"> </w:t>
      </w:r>
      <w:r w:rsidRPr="009C64D1">
        <w:rPr>
          <w:bCs/>
        </w:rPr>
        <w:t>A Reserva de Desenvolvimento Sustentável Mamirauá.</w:t>
      </w:r>
      <w:r w:rsidRPr="009C64D1">
        <w:t xml:space="preserve"> </w:t>
      </w:r>
      <w:r w:rsidRPr="009C64D1">
        <w:rPr>
          <w:bCs/>
        </w:rPr>
        <w:t>Dossiê Amazônia brasileira II.</w:t>
      </w:r>
      <w:r w:rsidRPr="009C64D1">
        <w:rPr>
          <w:b/>
          <w:bCs/>
        </w:rPr>
        <w:t xml:space="preserve"> Revista de Estudos Avançados</w:t>
      </w:r>
      <w:r w:rsidRPr="009C64D1">
        <w:rPr>
          <w:bCs/>
        </w:rPr>
        <w:t>, v.19, n.54, p.1-29, 2005.</w:t>
      </w:r>
    </w:p>
    <w:p w:rsidR="00B510D4" w:rsidRPr="009C64D1" w:rsidRDefault="00B510D4" w:rsidP="00B510D4">
      <w:pPr>
        <w:jc w:val="both"/>
      </w:pPr>
    </w:p>
    <w:p w:rsidR="00B510D4" w:rsidRPr="009C64D1" w:rsidRDefault="00B510D4" w:rsidP="00B510D4">
      <w:pPr>
        <w:jc w:val="both"/>
        <w:rPr>
          <w:lang w:val="en-US"/>
        </w:rPr>
      </w:pPr>
      <w:r w:rsidRPr="009C64D1">
        <w:t>RAMALHO, E.E.; MACEDO, J</w:t>
      </w:r>
      <w:proofErr w:type="gramStart"/>
      <w:r w:rsidRPr="009C64D1">
        <w:t>.;</w:t>
      </w:r>
      <w:proofErr w:type="gramEnd"/>
      <w:r w:rsidRPr="009C64D1">
        <w:t xml:space="preserve"> VIEIRA, T.M.; VALSECCHI, J.; CALVIMONTES, J.; MARMONTEL, M.; QUEIROZ, H.L. </w:t>
      </w:r>
      <w:r w:rsidRPr="009C64D1">
        <w:rPr>
          <w:bCs/>
        </w:rPr>
        <w:t>Ciclo hidrológico nos ambientes de várzea da Reserva de Desenvolvimento Sustentável Mamirauá Médio Rio Solimões, período de 1990 a 2008.</w:t>
      </w:r>
      <w:r w:rsidRPr="009C64D1">
        <w:t xml:space="preserve"> </w:t>
      </w:r>
      <w:proofErr w:type="gramStart"/>
      <w:r w:rsidRPr="009C64D1">
        <w:rPr>
          <w:b/>
          <w:lang w:val="en-US"/>
        </w:rPr>
        <w:t>Uakari</w:t>
      </w:r>
      <w:r w:rsidRPr="009C64D1">
        <w:rPr>
          <w:lang w:val="en-US"/>
        </w:rPr>
        <w:t>, v.5, n.1, p.61-87, 2009.</w:t>
      </w:r>
      <w:proofErr w:type="gramEnd"/>
    </w:p>
    <w:p w:rsidR="00B510D4" w:rsidRPr="009C64D1" w:rsidRDefault="00B510D4" w:rsidP="00B510D4">
      <w:pPr>
        <w:autoSpaceDE w:val="0"/>
        <w:autoSpaceDN w:val="0"/>
        <w:adjustRightInd w:val="0"/>
        <w:jc w:val="both"/>
        <w:rPr>
          <w:rFonts w:eastAsia="AGaramondPro-Regular"/>
          <w:lang w:val="en-US" w:eastAsia="en-US"/>
        </w:rPr>
      </w:pPr>
    </w:p>
    <w:p w:rsidR="00B510D4" w:rsidRPr="009C64D1" w:rsidRDefault="00B510D4" w:rsidP="00B510D4">
      <w:pPr>
        <w:autoSpaceDE w:val="0"/>
        <w:autoSpaceDN w:val="0"/>
        <w:adjustRightInd w:val="0"/>
        <w:jc w:val="both"/>
        <w:rPr>
          <w:rFonts w:eastAsia="AGaramondPro-Regular"/>
          <w:lang w:val="en-US" w:eastAsia="en-US"/>
        </w:rPr>
      </w:pPr>
      <w:r w:rsidRPr="009C64D1">
        <w:rPr>
          <w:rFonts w:eastAsia="AGaramondPro-Regular"/>
          <w:lang w:val="en-US" w:eastAsia="en-US"/>
        </w:rPr>
        <w:lastRenderedPageBreak/>
        <w:t>RAUPP, S.V.; TORGAN, L.; MELO, S.</w:t>
      </w:r>
      <w:r w:rsidRPr="009C64D1">
        <w:rPr>
          <w:rFonts w:eastAsiaTheme="minorHAnsi"/>
          <w:b/>
          <w:bCs/>
          <w:lang w:val="en-US" w:eastAsia="en-US"/>
        </w:rPr>
        <w:t xml:space="preserve"> </w:t>
      </w:r>
      <w:r w:rsidRPr="009C64D1">
        <w:rPr>
          <w:rFonts w:eastAsiaTheme="minorHAnsi"/>
          <w:bCs/>
          <w:lang w:val="en-US" w:eastAsia="en-US"/>
        </w:rPr>
        <w:t xml:space="preserve">Planktonic diatom composition and abundance in the Amazonian floodplain Cutiuaú Lake are driven by the flood pulse. </w:t>
      </w:r>
      <w:r w:rsidRPr="009C64D1">
        <w:rPr>
          <w:rFonts w:eastAsiaTheme="minorHAnsi"/>
          <w:b/>
          <w:iCs/>
          <w:lang w:val="en-US" w:eastAsia="en-US"/>
        </w:rPr>
        <w:t>Acta Limnologica Brasiliensia</w:t>
      </w:r>
      <w:r w:rsidRPr="009C64D1">
        <w:rPr>
          <w:rFonts w:eastAsia="AGaramondPro-Regular"/>
          <w:lang w:val="en-US" w:eastAsia="en-US"/>
        </w:rPr>
        <w:t>, v.21, n.2, p.227-234, 2009.</w:t>
      </w:r>
    </w:p>
    <w:p w:rsidR="00B510D4" w:rsidRPr="009C64D1" w:rsidRDefault="00B510D4" w:rsidP="00B510D4">
      <w:pPr>
        <w:autoSpaceDE w:val="0"/>
        <w:autoSpaceDN w:val="0"/>
        <w:adjustRightInd w:val="0"/>
        <w:jc w:val="both"/>
        <w:rPr>
          <w:lang w:val="en-US"/>
        </w:rPr>
      </w:pPr>
    </w:p>
    <w:p w:rsidR="00B510D4" w:rsidRPr="009C64D1" w:rsidRDefault="00B510D4" w:rsidP="00B510D4">
      <w:pPr>
        <w:autoSpaceDE w:val="0"/>
        <w:autoSpaceDN w:val="0"/>
        <w:adjustRightInd w:val="0"/>
        <w:jc w:val="both"/>
        <w:rPr>
          <w:lang w:val="en-US"/>
        </w:rPr>
      </w:pPr>
      <w:r w:rsidRPr="009C64D1">
        <w:rPr>
          <w:lang w:val="en-US"/>
        </w:rPr>
        <w:t xml:space="preserve">RAYMONT, J.E.G. </w:t>
      </w:r>
      <w:r w:rsidRPr="009C64D1">
        <w:rPr>
          <w:b/>
          <w:lang w:val="en-US"/>
        </w:rPr>
        <w:t>Plankton and productivity in the oceans</w:t>
      </w:r>
      <w:r w:rsidRPr="009C64D1">
        <w:rPr>
          <w:lang w:val="en-US"/>
        </w:rPr>
        <w:t>: Phytoplankton. Oxford: Pergamom Press, 1980.</w:t>
      </w:r>
    </w:p>
    <w:p w:rsidR="00B510D4" w:rsidRPr="00604A92" w:rsidRDefault="00B510D4" w:rsidP="00B510D4">
      <w:pPr>
        <w:pStyle w:val="Recuodecorpodetexto"/>
        <w:spacing w:after="0"/>
        <w:ind w:left="0"/>
        <w:jc w:val="both"/>
        <w:rPr>
          <w:lang w:val="en-US"/>
        </w:rPr>
      </w:pPr>
    </w:p>
    <w:p w:rsidR="00B510D4" w:rsidRPr="009C64D1" w:rsidRDefault="006B2F44" w:rsidP="00B510D4">
      <w:pPr>
        <w:pStyle w:val="Recuodecorpodetexto"/>
        <w:spacing w:after="0"/>
        <w:ind w:left="0"/>
        <w:jc w:val="both"/>
        <w:rPr>
          <w:lang w:val="en-US"/>
        </w:rPr>
      </w:pPr>
      <w:hyperlink r:id="rId38" w:history="1">
        <w:proofErr w:type="gramStart"/>
        <w:r w:rsidR="00B510D4" w:rsidRPr="009C64D1">
          <w:rPr>
            <w:rStyle w:val="Hyperlink"/>
            <w:color w:val="auto"/>
            <w:lang w:val="en-US"/>
          </w:rPr>
          <w:t>ROUND</w:t>
        </w:r>
      </w:hyperlink>
      <w:r w:rsidR="00B510D4" w:rsidRPr="009C64D1">
        <w:rPr>
          <w:lang w:val="en-US"/>
        </w:rPr>
        <w:t xml:space="preserve">, F.E.; </w:t>
      </w:r>
      <w:hyperlink r:id="rId39" w:history="1">
        <w:r w:rsidR="00B510D4" w:rsidRPr="009C64D1">
          <w:rPr>
            <w:rStyle w:val="Hyperlink"/>
            <w:color w:val="auto"/>
            <w:lang w:val="en-US"/>
          </w:rPr>
          <w:t>CRAWFORD</w:t>
        </w:r>
      </w:hyperlink>
      <w:r w:rsidR="00B510D4" w:rsidRPr="009C64D1">
        <w:rPr>
          <w:lang w:val="en-US"/>
        </w:rPr>
        <w:t xml:space="preserve">, R.M.; </w:t>
      </w:r>
      <w:hyperlink r:id="rId40" w:history="1">
        <w:r w:rsidR="00B510D4" w:rsidRPr="009C64D1">
          <w:rPr>
            <w:rStyle w:val="Hyperlink"/>
            <w:color w:val="auto"/>
            <w:lang w:val="en-US"/>
          </w:rPr>
          <w:t>MANN</w:t>
        </w:r>
      </w:hyperlink>
      <w:r w:rsidR="00B510D4" w:rsidRPr="009C64D1">
        <w:rPr>
          <w:lang w:val="en-US"/>
        </w:rPr>
        <w:t>, D.G.</w:t>
      </w:r>
      <w:proofErr w:type="gramEnd"/>
      <w:r w:rsidR="00B510D4" w:rsidRPr="009C64D1">
        <w:rPr>
          <w:lang w:val="en-US"/>
        </w:rPr>
        <w:t xml:space="preserve"> </w:t>
      </w:r>
      <w:r w:rsidR="00B510D4" w:rsidRPr="009C64D1">
        <w:rPr>
          <w:b/>
          <w:lang w:val="en-US"/>
        </w:rPr>
        <w:t xml:space="preserve">The Diatoms: </w:t>
      </w:r>
      <w:r w:rsidR="00B510D4" w:rsidRPr="009C64D1">
        <w:rPr>
          <w:lang w:val="en-US"/>
        </w:rPr>
        <w:t>Biology and morphology of the genera. New York: Cambridge University Press, 1990.</w:t>
      </w:r>
    </w:p>
    <w:p w:rsidR="00B510D4" w:rsidRPr="009C64D1" w:rsidRDefault="00B510D4" w:rsidP="00B510D4">
      <w:pPr>
        <w:autoSpaceDE w:val="0"/>
        <w:autoSpaceDN w:val="0"/>
        <w:adjustRightInd w:val="0"/>
        <w:jc w:val="both"/>
        <w:rPr>
          <w:lang w:val="en-US"/>
        </w:rPr>
      </w:pPr>
    </w:p>
    <w:p w:rsidR="00B510D4" w:rsidRPr="009C64D1" w:rsidRDefault="00B510D4" w:rsidP="00B510D4">
      <w:pPr>
        <w:autoSpaceDE w:val="0"/>
        <w:autoSpaceDN w:val="0"/>
        <w:adjustRightInd w:val="0"/>
        <w:jc w:val="both"/>
      </w:pPr>
      <w:r w:rsidRPr="009C64D1">
        <w:rPr>
          <w:lang w:val="en-US"/>
        </w:rPr>
        <w:t xml:space="preserve">SALA, S.E.; SANTIAGO, R.D.; </w:t>
      </w:r>
      <w:r w:rsidRPr="009C64D1">
        <w:rPr>
          <w:bCs/>
          <w:lang w:val="en-US"/>
        </w:rPr>
        <w:t>NÚÑEZ-AVELLANEDA, M.; LAMARO, A.A.</w:t>
      </w:r>
      <w:r w:rsidRPr="009C64D1">
        <w:rPr>
          <w:lang w:val="en-US"/>
        </w:rPr>
        <w:t xml:space="preserve"> </w:t>
      </w:r>
      <w:r w:rsidRPr="009C64D1">
        <w:rPr>
          <w:bCs/>
          <w:lang w:val="en-US"/>
        </w:rPr>
        <w:t xml:space="preserve">Diatoms from the Colombian Amazon: some species of the genus </w:t>
      </w:r>
      <w:r w:rsidRPr="009C64D1">
        <w:rPr>
          <w:bCs/>
          <w:i/>
          <w:iCs/>
          <w:lang w:val="en-US"/>
        </w:rPr>
        <w:t xml:space="preserve">Eunotia </w:t>
      </w:r>
      <w:r w:rsidRPr="009C64D1">
        <w:rPr>
          <w:bCs/>
          <w:lang w:val="en-US"/>
        </w:rPr>
        <w:t xml:space="preserve">(Bacillariophyceae). </w:t>
      </w:r>
      <w:r w:rsidRPr="009C64D1">
        <w:rPr>
          <w:b/>
        </w:rPr>
        <w:t>Acta Amazonica</w:t>
      </w:r>
      <w:r w:rsidRPr="009C64D1">
        <w:t>, v.32, n.4, p.589-603, 2002.</w:t>
      </w:r>
    </w:p>
    <w:p w:rsidR="00B510D4" w:rsidRPr="009C64D1" w:rsidRDefault="00B510D4" w:rsidP="00B510D4">
      <w:pPr>
        <w:autoSpaceDE w:val="0"/>
        <w:autoSpaceDN w:val="0"/>
        <w:adjustRightInd w:val="0"/>
        <w:jc w:val="both"/>
        <w:rPr>
          <w:rFonts w:eastAsiaTheme="minorHAnsi"/>
          <w:lang w:eastAsia="en-US"/>
        </w:rPr>
      </w:pPr>
    </w:p>
    <w:p w:rsidR="00B510D4" w:rsidRPr="009C64D1" w:rsidRDefault="00B510D4" w:rsidP="00B510D4">
      <w:pPr>
        <w:autoSpaceDE w:val="0"/>
        <w:autoSpaceDN w:val="0"/>
        <w:adjustRightInd w:val="0"/>
        <w:jc w:val="both"/>
        <w:rPr>
          <w:rFonts w:eastAsiaTheme="minorHAnsi"/>
          <w:lang w:eastAsia="en-US"/>
        </w:rPr>
      </w:pPr>
      <w:r w:rsidRPr="009C64D1">
        <w:rPr>
          <w:rFonts w:eastAsiaTheme="minorHAnsi"/>
          <w:lang w:eastAsia="en-US"/>
        </w:rPr>
        <w:t xml:space="preserve">SANT’ANNA, C.L.; MARTINS, D.V. Chlorococcales (Chlorophyceae) dos lagos Cristalino e São Sebastião, Amazonas, Brasil: taxonomia e aspectos limnológicos. </w:t>
      </w:r>
      <w:r w:rsidRPr="009C64D1">
        <w:rPr>
          <w:rFonts w:eastAsiaTheme="minorHAnsi"/>
          <w:b/>
          <w:iCs/>
          <w:lang w:eastAsia="en-US"/>
        </w:rPr>
        <w:t>Revista Brasileira de Botânica</w:t>
      </w:r>
      <w:r w:rsidRPr="009C64D1">
        <w:rPr>
          <w:rFonts w:eastAsiaTheme="minorHAnsi"/>
          <w:iCs/>
          <w:lang w:eastAsia="en-US"/>
        </w:rPr>
        <w:t>, v.</w:t>
      </w:r>
      <w:r w:rsidRPr="009C64D1">
        <w:rPr>
          <w:rFonts w:eastAsiaTheme="minorHAnsi"/>
          <w:lang w:eastAsia="en-US"/>
        </w:rPr>
        <w:t>5, p.67-82, 1982.</w:t>
      </w:r>
    </w:p>
    <w:p w:rsidR="00B510D4" w:rsidRPr="009C64D1" w:rsidRDefault="00B510D4" w:rsidP="00B510D4">
      <w:pPr>
        <w:autoSpaceDE w:val="0"/>
        <w:autoSpaceDN w:val="0"/>
        <w:adjustRightInd w:val="0"/>
        <w:jc w:val="both"/>
        <w:rPr>
          <w:rFonts w:eastAsiaTheme="minorHAnsi"/>
          <w:lang w:eastAsia="en-US"/>
        </w:rPr>
      </w:pPr>
    </w:p>
    <w:p w:rsidR="00B510D4" w:rsidRPr="009C64D1" w:rsidRDefault="00B510D4" w:rsidP="00B510D4">
      <w:pPr>
        <w:autoSpaceDE w:val="0"/>
        <w:autoSpaceDN w:val="0"/>
        <w:adjustRightInd w:val="0"/>
        <w:jc w:val="both"/>
        <w:rPr>
          <w:rFonts w:eastAsiaTheme="minorHAnsi"/>
          <w:lang w:val="en-US" w:eastAsia="en-US"/>
        </w:rPr>
      </w:pPr>
      <w:r w:rsidRPr="009C64D1">
        <w:rPr>
          <w:rFonts w:eastAsiaTheme="minorHAnsi"/>
          <w:lang w:eastAsia="en-US"/>
        </w:rPr>
        <w:t xml:space="preserve">SANTOS, A.J. Estimativas de riqueza em espécies. </w:t>
      </w:r>
      <w:r w:rsidRPr="009C64D1">
        <w:rPr>
          <w:rFonts w:eastAsiaTheme="minorHAnsi"/>
          <w:lang w:val="en-US" w:eastAsia="en-US"/>
        </w:rPr>
        <w:t xml:space="preserve">In: CULLENS, L.; RUDRAN, R.; VALLADARES-PÁDUA, C. (Org.). </w:t>
      </w:r>
      <w:r w:rsidRPr="009C64D1">
        <w:rPr>
          <w:rFonts w:eastAsia="Times-Bold"/>
          <w:b/>
          <w:bCs/>
          <w:lang w:eastAsia="en-US"/>
        </w:rPr>
        <w:t xml:space="preserve">Métodos de estudo em biologia da conservação e manejo da vida silvestre. </w:t>
      </w:r>
      <w:r w:rsidRPr="009C64D1">
        <w:rPr>
          <w:rFonts w:eastAsiaTheme="minorHAnsi"/>
          <w:lang w:val="en-US" w:eastAsia="en-US"/>
        </w:rPr>
        <w:t>Curitiba: UFPR, p.19-41, 2003.</w:t>
      </w:r>
    </w:p>
    <w:p w:rsidR="00B510D4" w:rsidRPr="009C64D1" w:rsidRDefault="00B510D4" w:rsidP="00B510D4">
      <w:pPr>
        <w:autoSpaceDE w:val="0"/>
        <w:autoSpaceDN w:val="0"/>
        <w:adjustRightInd w:val="0"/>
        <w:jc w:val="both"/>
        <w:rPr>
          <w:rFonts w:eastAsiaTheme="minorHAnsi"/>
          <w:lang w:val="en-US" w:eastAsia="en-US"/>
        </w:rPr>
      </w:pPr>
    </w:p>
    <w:p w:rsidR="00B510D4" w:rsidRPr="009C64D1" w:rsidRDefault="00B510D4" w:rsidP="00B510D4">
      <w:pPr>
        <w:autoSpaceDE w:val="0"/>
        <w:autoSpaceDN w:val="0"/>
        <w:adjustRightInd w:val="0"/>
        <w:jc w:val="both"/>
        <w:rPr>
          <w:rFonts w:eastAsiaTheme="minorHAnsi"/>
          <w:lang w:val="en-US" w:eastAsia="en-US"/>
        </w:rPr>
      </w:pPr>
      <w:proofErr w:type="gramStart"/>
      <w:r w:rsidRPr="009C64D1">
        <w:rPr>
          <w:rFonts w:eastAsiaTheme="minorHAnsi"/>
          <w:lang w:val="en-US" w:eastAsia="en-US"/>
        </w:rPr>
        <w:t>SCHMIDT, G.W. Primary production of phytoplankton in the three types of Amazonian waters.</w:t>
      </w:r>
      <w:proofErr w:type="gramEnd"/>
      <w:r w:rsidRPr="009C64D1">
        <w:rPr>
          <w:rFonts w:eastAsiaTheme="minorHAnsi"/>
          <w:lang w:val="en-US" w:eastAsia="en-US"/>
        </w:rPr>
        <w:t xml:space="preserve"> V. Some investigations on the phytoplankton and its primary productivity in the clear water of the lower </w:t>
      </w:r>
      <w:proofErr w:type="gramStart"/>
      <w:r w:rsidRPr="009C64D1">
        <w:rPr>
          <w:rFonts w:eastAsiaTheme="minorHAnsi"/>
          <w:lang w:val="en-US" w:eastAsia="en-US"/>
        </w:rPr>
        <w:t>rio</w:t>
      </w:r>
      <w:proofErr w:type="gramEnd"/>
      <w:r w:rsidRPr="009C64D1">
        <w:rPr>
          <w:rFonts w:eastAsiaTheme="minorHAnsi"/>
          <w:lang w:val="en-US" w:eastAsia="en-US"/>
        </w:rPr>
        <w:t xml:space="preserve"> Tapajós (Pará, Brazil). </w:t>
      </w:r>
      <w:proofErr w:type="gramStart"/>
      <w:r w:rsidRPr="009C64D1">
        <w:rPr>
          <w:rFonts w:eastAsiaTheme="minorHAnsi"/>
          <w:b/>
          <w:iCs/>
          <w:lang w:val="en-US" w:eastAsia="en-US"/>
        </w:rPr>
        <w:t>Amazoniana</w:t>
      </w:r>
      <w:r w:rsidRPr="009C64D1">
        <w:rPr>
          <w:rFonts w:eastAsiaTheme="minorHAnsi"/>
          <w:iCs/>
          <w:lang w:val="en-US" w:eastAsia="en-US"/>
        </w:rPr>
        <w:t>,</w:t>
      </w:r>
      <w:r w:rsidRPr="009C64D1">
        <w:rPr>
          <w:rFonts w:eastAsiaTheme="minorHAnsi"/>
          <w:b/>
          <w:iCs/>
          <w:lang w:val="en-US" w:eastAsia="en-US"/>
        </w:rPr>
        <w:t xml:space="preserve"> v.</w:t>
      </w:r>
      <w:r w:rsidRPr="009C64D1">
        <w:rPr>
          <w:rFonts w:eastAsiaTheme="minorHAnsi"/>
          <w:lang w:val="en-US" w:eastAsia="en-US"/>
        </w:rPr>
        <w:t>7, p.335-348, 1982.</w:t>
      </w:r>
      <w:proofErr w:type="gramEnd"/>
    </w:p>
    <w:p w:rsidR="00B510D4" w:rsidRPr="009C64D1" w:rsidRDefault="00B510D4" w:rsidP="00B510D4">
      <w:pPr>
        <w:autoSpaceDE w:val="0"/>
        <w:autoSpaceDN w:val="0"/>
        <w:adjustRightInd w:val="0"/>
        <w:jc w:val="both"/>
        <w:rPr>
          <w:rFonts w:eastAsiaTheme="minorHAnsi"/>
          <w:lang w:val="en-US" w:eastAsia="en-US"/>
        </w:rPr>
      </w:pPr>
    </w:p>
    <w:p w:rsidR="00B510D4" w:rsidRPr="009C64D1" w:rsidRDefault="00B510D4" w:rsidP="00B510D4">
      <w:pPr>
        <w:autoSpaceDE w:val="0"/>
        <w:autoSpaceDN w:val="0"/>
        <w:adjustRightInd w:val="0"/>
        <w:jc w:val="both"/>
        <w:rPr>
          <w:rFonts w:eastAsiaTheme="minorHAnsi"/>
          <w:lang w:eastAsia="en-US"/>
        </w:rPr>
      </w:pPr>
      <w:proofErr w:type="gramStart"/>
      <w:r w:rsidRPr="009C64D1">
        <w:rPr>
          <w:rFonts w:eastAsiaTheme="minorHAnsi"/>
          <w:lang w:val="en-US" w:eastAsia="en-US"/>
        </w:rPr>
        <w:t>SCHMIDT, G.W.; UHERKOVICH, G. Zur artenfülle des phytoplanktons in Amazonien.</w:t>
      </w:r>
      <w:proofErr w:type="gramEnd"/>
      <w:r w:rsidRPr="009C64D1">
        <w:rPr>
          <w:rFonts w:eastAsiaTheme="minorHAnsi"/>
          <w:lang w:val="en-US" w:eastAsia="en-US"/>
        </w:rPr>
        <w:t xml:space="preserve"> </w:t>
      </w:r>
      <w:r w:rsidRPr="009C64D1">
        <w:rPr>
          <w:rFonts w:eastAsiaTheme="minorHAnsi"/>
          <w:b/>
          <w:iCs/>
          <w:lang w:eastAsia="en-US"/>
        </w:rPr>
        <w:t>Amazoniana</w:t>
      </w:r>
      <w:r w:rsidRPr="009C64D1">
        <w:rPr>
          <w:rFonts w:eastAsiaTheme="minorHAnsi"/>
          <w:iCs/>
          <w:lang w:eastAsia="en-US"/>
        </w:rPr>
        <w:t>, v.</w:t>
      </w:r>
      <w:r w:rsidRPr="009C64D1">
        <w:rPr>
          <w:rFonts w:eastAsiaTheme="minorHAnsi"/>
          <w:lang w:eastAsia="en-US"/>
        </w:rPr>
        <w:t>4, n.3, p.243-252, 1973.</w:t>
      </w:r>
    </w:p>
    <w:p w:rsidR="00B510D4" w:rsidRPr="009C64D1" w:rsidRDefault="00B510D4" w:rsidP="00B510D4">
      <w:pPr>
        <w:autoSpaceDE w:val="0"/>
        <w:jc w:val="both"/>
        <w:rPr>
          <w:rFonts w:eastAsia="Calibri"/>
        </w:rPr>
      </w:pPr>
    </w:p>
    <w:p w:rsidR="00B510D4" w:rsidRPr="009C64D1" w:rsidRDefault="00B510D4" w:rsidP="00B510D4">
      <w:pPr>
        <w:autoSpaceDE w:val="0"/>
        <w:jc w:val="both"/>
        <w:rPr>
          <w:rFonts w:eastAsia="Calibri"/>
        </w:rPr>
      </w:pPr>
      <w:r w:rsidRPr="009C64D1">
        <w:rPr>
          <w:rFonts w:eastAsia="Calibri"/>
        </w:rPr>
        <w:t xml:space="preserve">SCM. </w:t>
      </w:r>
      <w:r w:rsidRPr="009C64D1">
        <w:rPr>
          <w:rFonts w:eastAsia="Calibri"/>
          <w:b/>
          <w:bCs/>
        </w:rPr>
        <w:t xml:space="preserve">Mamirauá management plan. </w:t>
      </w:r>
      <w:r w:rsidRPr="009C64D1">
        <w:rPr>
          <w:rFonts w:eastAsia="Calibri"/>
        </w:rPr>
        <w:t>Brasília: SCM, CNPq/MCT, 2010.</w:t>
      </w:r>
    </w:p>
    <w:p w:rsidR="00B510D4" w:rsidRPr="00604A92" w:rsidRDefault="00B510D4" w:rsidP="00B510D4">
      <w:pPr>
        <w:tabs>
          <w:tab w:val="left" w:pos="1420"/>
        </w:tabs>
        <w:jc w:val="both"/>
      </w:pPr>
    </w:p>
    <w:p w:rsidR="00B510D4" w:rsidRPr="009C64D1" w:rsidRDefault="00B510D4" w:rsidP="00B510D4">
      <w:pPr>
        <w:tabs>
          <w:tab w:val="left" w:pos="1420"/>
        </w:tabs>
        <w:jc w:val="both"/>
      </w:pPr>
      <w:proofErr w:type="gramStart"/>
      <w:r w:rsidRPr="009C64D1">
        <w:rPr>
          <w:lang w:val="en-US"/>
        </w:rPr>
        <w:t>SIOLI, H.</w:t>
      </w:r>
      <w:proofErr w:type="gramEnd"/>
      <w:r w:rsidRPr="009C64D1">
        <w:rPr>
          <w:lang w:val="en-US"/>
        </w:rPr>
        <w:t xml:space="preserve"> </w:t>
      </w:r>
      <w:r w:rsidRPr="009C64D1">
        <w:rPr>
          <w:b/>
          <w:lang w:val="en-US"/>
        </w:rPr>
        <w:t xml:space="preserve">The Amazon: </w:t>
      </w:r>
      <w:r w:rsidRPr="009C64D1">
        <w:rPr>
          <w:lang w:val="en-US"/>
        </w:rPr>
        <w:t xml:space="preserve">Limnology and landscape ecology of a mighty tropical river and its basin. </w:t>
      </w:r>
      <w:r w:rsidRPr="009C64D1">
        <w:t>Holanda: Dr. W. Junk Publishers, 1984.</w:t>
      </w:r>
    </w:p>
    <w:p w:rsidR="00B510D4" w:rsidRPr="009C64D1" w:rsidRDefault="00B510D4" w:rsidP="00B510D4">
      <w:pPr>
        <w:tabs>
          <w:tab w:val="left" w:pos="1420"/>
        </w:tabs>
        <w:autoSpaceDE w:val="0"/>
        <w:autoSpaceDN w:val="0"/>
        <w:adjustRightInd w:val="0"/>
        <w:jc w:val="both"/>
      </w:pPr>
    </w:p>
    <w:p w:rsidR="00B510D4" w:rsidRPr="009C64D1" w:rsidRDefault="00B510D4" w:rsidP="00B510D4">
      <w:pPr>
        <w:tabs>
          <w:tab w:val="left" w:pos="1420"/>
        </w:tabs>
        <w:autoSpaceDE w:val="0"/>
        <w:autoSpaceDN w:val="0"/>
        <w:adjustRightInd w:val="0"/>
        <w:jc w:val="both"/>
        <w:rPr>
          <w:lang w:val="en-US"/>
        </w:rPr>
      </w:pPr>
      <w:r w:rsidRPr="009C64D1">
        <w:t xml:space="preserve">SIPAÚBA-TAVARES, L.H.; ROCHA, O. </w:t>
      </w:r>
      <w:r w:rsidRPr="009C64D1">
        <w:rPr>
          <w:b/>
        </w:rPr>
        <w:t>Produção de plâncton (fitoplâncton e zooplâncton) para alimentação de organismos aquáticos</w:t>
      </w:r>
      <w:r w:rsidRPr="009C64D1">
        <w:t xml:space="preserve">. </w:t>
      </w:r>
      <w:r w:rsidRPr="009C64D1">
        <w:rPr>
          <w:lang w:val="en-US"/>
        </w:rPr>
        <w:t>São Carlos: Rima, 2003.</w:t>
      </w:r>
    </w:p>
    <w:p w:rsidR="00B510D4" w:rsidRPr="009C64D1" w:rsidRDefault="00B510D4" w:rsidP="00B510D4">
      <w:pPr>
        <w:autoSpaceDE w:val="0"/>
        <w:autoSpaceDN w:val="0"/>
        <w:adjustRightInd w:val="0"/>
        <w:jc w:val="both"/>
        <w:rPr>
          <w:rFonts w:eastAsiaTheme="minorHAnsi"/>
          <w:lang w:val="en-US" w:eastAsia="en-US"/>
        </w:rPr>
      </w:pPr>
    </w:p>
    <w:p w:rsidR="00B510D4" w:rsidRPr="009C64D1" w:rsidRDefault="00B510D4" w:rsidP="00B510D4">
      <w:pPr>
        <w:autoSpaceDE w:val="0"/>
        <w:autoSpaceDN w:val="0"/>
        <w:adjustRightInd w:val="0"/>
        <w:jc w:val="both"/>
        <w:rPr>
          <w:rFonts w:eastAsiaTheme="minorHAnsi"/>
          <w:lang w:val="en-US" w:eastAsia="en-US"/>
        </w:rPr>
      </w:pPr>
      <w:proofErr w:type="gramStart"/>
      <w:r w:rsidRPr="009C64D1">
        <w:rPr>
          <w:rFonts w:eastAsiaTheme="minorHAnsi"/>
          <w:lang w:val="en-US" w:eastAsia="en-US"/>
        </w:rPr>
        <w:t>SMOUSE, P.E.; LONG, J.C.; SOKAL, R.R. Multiple regression and correlation extensions of the Mantel test of matrix correspondence.</w:t>
      </w:r>
      <w:proofErr w:type="gramEnd"/>
      <w:r w:rsidRPr="009C64D1">
        <w:rPr>
          <w:rFonts w:eastAsiaTheme="minorHAnsi"/>
          <w:lang w:val="en-US" w:eastAsia="en-US"/>
        </w:rPr>
        <w:t xml:space="preserve"> </w:t>
      </w:r>
      <w:r w:rsidRPr="009C64D1">
        <w:rPr>
          <w:rFonts w:eastAsiaTheme="minorHAnsi"/>
          <w:b/>
          <w:bCs/>
          <w:lang w:val="en-US" w:eastAsia="en-US"/>
        </w:rPr>
        <w:t>Systematic Zoology</w:t>
      </w:r>
      <w:r w:rsidRPr="009C64D1">
        <w:rPr>
          <w:rFonts w:eastAsiaTheme="minorHAnsi"/>
          <w:lang w:val="en-US" w:eastAsia="en-US"/>
        </w:rPr>
        <w:t>, v.35, n.4, p.627-632, 1986.</w:t>
      </w:r>
    </w:p>
    <w:p w:rsidR="00B510D4" w:rsidRPr="009C64D1" w:rsidRDefault="00B510D4" w:rsidP="00B510D4">
      <w:pPr>
        <w:autoSpaceDE w:val="0"/>
        <w:autoSpaceDN w:val="0"/>
        <w:adjustRightInd w:val="0"/>
        <w:jc w:val="both"/>
        <w:rPr>
          <w:rFonts w:eastAsia="Aldine401BT"/>
          <w:lang w:val="en-US" w:eastAsia="en-US"/>
        </w:rPr>
      </w:pPr>
    </w:p>
    <w:p w:rsidR="00B510D4" w:rsidRPr="009C64D1" w:rsidRDefault="00B510D4" w:rsidP="00B510D4">
      <w:pPr>
        <w:autoSpaceDE w:val="0"/>
        <w:autoSpaceDN w:val="0"/>
        <w:adjustRightInd w:val="0"/>
        <w:jc w:val="both"/>
        <w:rPr>
          <w:rFonts w:eastAsia="Aldine401BT"/>
          <w:lang w:eastAsia="en-US"/>
        </w:rPr>
      </w:pPr>
      <w:proofErr w:type="gramStart"/>
      <w:r w:rsidRPr="009C64D1">
        <w:rPr>
          <w:rFonts w:eastAsia="Aldine401BT"/>
          <w:lang w:val="en-US" w:eastAsia="en-US"/>
        </w:rPr>
        <w:t>SOPHIA, M.G.; HUSZAR, V.L.M. Planktonic desmids of three Amazonian systems (Lake Batata, Mussura and Trombetas River), Pará, Brazil.</w:t>
      </w:r>
      <w:proofErr w:type="gramEnd"/>
      <w:r w:rsidRPr="009C64D1">
        <w:rPr>
          <w:rFonts w:eastAsia="Aldine401BT"/>
          <w:lang w:val="en-US" w:eastAsia="en-US"/>
        </w:rPr>
        <w:t xml:space="preserve"> </w:t>
      </w:r>
      <w:r w:rsidRPr="009C64D1">
        <w:rPr>
          <w:rFonts w:eastAsia="Aldine401BT"/>
          <w:b/>
          <w:lang w:eastAsia="en-US"/>
        </w:rPr>
        <w:t>Amazoniana</w:t>
      </w:r>
      <w:r w:rsidRPr="009C64D1">
        <w:rPr>
          <w:rFonts w:eastAsia="Aldine401BT"/>
          <w:lang w:eastAsia="en-US"/>
        </w:rPr>
        <w:t>, v.14, n.1-2, p.75-90, 1996.</w:t>
      </w:r>
    </w:p>
    <w:p w:rsidR="00B510D4" w:rsidRPr="009C64D1" w:rsidRDefault="00B510D4" w:rsidP="00B510D4">
      <w:pPr>
        <w:pStyle w:val="Default"/>
        <w:jc w:val="both"/>
        <w:rPr>
          <w:rFonts w:ascii="Times New Roman" w:hAnsi="Times New Roman" w:cs="Times New Roman"/>
          <w:color w:val="auto"/>
        </w:rPr>
      </w:pPr>
    </w:p>
    <w:p w:rsidR="00B510D4" w:rsidRPr="009C64D1" w:rsidRDefault="00B510D4" w:rsidP="00B510D4">
      <w:pPr>
        <w:pStyle w:val="Default"/>
        <w:jc w:val="both"/>
        <w:rPr>
          <w:rFonts w:ascii="Times New Roman" w:hAnsi="Times New Roman" w:cs="Times New Roman"/>
          <w:color w:val="auto"/>
        </w:rPr>
      </w:pPr>
      <w:r w:rsidRPr="009C64D1">
        <w:rPr>
          <w:rFonts w:ascii="Times New Roman" w:hAnsi="Times New Roman" w:cs="Times New Roman"/>
          <w:color w:val="auto"/>
        </w:rPr>
        <w:t xml:space="preserve">SOUZA, K.F.; </w:t>
      </w:r>
      <w:proofErr w:type="gramStart"/>
      <w:r w:rsidRPr="009C64D1">
        <w:rPr>
          <w:rFonts w:ascii="Times New Roman" w:hAnsi="Times New Roman" w:cs="Times New Roman"/>
          <w:color w:val="auto"/>
        </w:rPr>
        <w:t>MELO,</w:t>
      </w:r>
      <w:proofErr w:type="gramEnd"/>
      <w:r w:rsidRPr="009C64D1">
        <w:rPr>
          <w:rFonts w:ascii="Times New Roman" w:hAnsi="Times New Roman" w:cs="Times New Roman"/>
          <w:color w:val="auto"/>
        </w:rPr>
        <w:t xml:space="preserve"> S. </w:t>
      </w:r>
      <w:r w:rsidRPr="009C64D1">
        <w:rPr>
          <w:rFonts w:ascii="Times New Roman" w:hAnsi="Times New Roman" w:cs="Times New Roman"/>
          <w:bCs/>
          <w:color w:val="auto"/>
        </w:rPr>
        <w:t>Desmídias filamentosas (Conjugatophyceae) de um lago de inundação de águas pretas na Amazônia Central</w:t>
      </w:r>
      <w:r w:rsidRPr="009C64D1">
        <w:rPr>
          <w:rFonts w:ascii="Times New Roman" w:hAnsi="Times New Roman" w:cs="Times New Roman"/>
          <w:color w:val="auto"/>
        </w:rPr>
        <w:t xml:space="preserve">. </w:t>
      </w:r>
      <w:r w:rsidRPr="009C64D1">
        <w:rPr>
          <w:rFonts w:ascii="Times New Roman" w:hAnsi="Times New Roman" w:cs="Times New Roman"/>
          <w:b/>
          <w:color w:val="auto"/>
        </w:rPr>
        <w:t>Acta Amazonica</w:t>
      </w:r>
      <w:r w:rsidRPr="009C64D1">
        <w:rPr>
          <w:rFonts w:ascii="Times New Roman" w:hAnsi="Times New Roman" w:cs="Times New Roman"/>
          <w:color w:val="auto"/>
        </w:rPr>
        <w:t>, v.40, n.2, p.257–268, 2010.</w:t>
      </w:r>
    </w:p>
    <w:p w:rsidR="00B510D4" w:rsidRPr="009C64D1" w:rsidRDefault="00B510D4" w:rsidP="00B510D4">
      <w:pPr>
        <w:autoSpaceDE w:val="0"/>
        <w:autoSpaceDN w:val="0"/>
        <w:adjustRightInd w:val="0"/>
        <w:jc w:val="both"/>
        <w:rPr>
          <w:rFonts w:eastAsia="AGaramondPro-Regular"/>
          <w:lang w:eastAsia="en-US"/>
        </w:rPr>
      </w:pPr>
    </w:p>
    <w:p w:rsidR="00B510D4" w:rsidRPr="009C64D1" w:rsidRDefault="00B510D4" w:rsidP="00B510D4">
      <w:pPr>
        <w:autoSpaceDE w:val="0"/>
        <w:autoSpaceDN w:val="0"/>
        <w:adjustRightInd w:val="0"/>
        <w:jc w:val="both"/>
        <w:rPr>
          <w:rFonts w:eastAsiaTheme="minorHAnsi"/>
          <w:bCs/>
          <w:i/>
          <w:iCs/>
          <w:lang w:eastAsia="en-US"/>
        </w:rPr>
      </w:pPr>
      <w:r w:rsidRPr="009C64D1">
        <w:rPr>
          <w:rFonts w:eastAsia="AGaramondPro-Regular"/>
          <w:lang w:eastAsia="en-US"/>
        </w:rPr>
        <w:lastRenderedPageBreak/>
        <w:t xml:space="preserve">SOUZA, K.F.; </w:t>
      </w:r>
      <w:proofErr w:type="gramStart"/>
      <w:r w:rsidRPr="009C64D1">
        <w:rPr>
          <w:rFonts w:eastAsia="AGaramondPro-Regular"/>
          <w:lang w:eastAsia="en-US"/>
        </w:rPr>
        <w:t>MELO,</w:t>
      </w:r>
      <w:proofErr w:type="gramEnd"/>
      <w:r w:rsidRPr="009C64D1">
        <w:rPr>
          <w:rFonts w:eastAsia="AGaramondPro-Regular"/>
          <w:lang w:eastAsia="en-US"/>
        </w:rPr>
        <w:t xml:space="preserve"> S. </w:t>
      </w:r>
      <w:r w:rsidRPr="009C64D1">
        <w:rPr>
          <w:rFonts w:eastAsiaTheme="minorHAnsi"/>
          <w:bCs/>
          <w:lang w:eastAsia="en-US"/>
        </w:rPr>
        <w:t xml:space="preserve">Levantamento taxonômico de desmídias (Chlorophyta) do lago Novo (Amapá, Brasil): Gêneros </w:t>
      </w:r>
      <w:r w:rsidRPr="009C64D1">
        <w:rPr>
          <w:rFonts w:eastAsiaTheme="minorHAnsi"/>
          <w:bCs/>
          <w:i/>
          <w:iCs/>
          <w:lang w:eastAsia="en-US"/>
        </w:rPr>
        <w:t>Staurastrum</w:t>
      </w:r>
      <w:r w:rsidRPr="009C64D1">
        <w:rPr>
          <w:rFonts w:eastAsiaTheme="minorHAnsi"/>
          <w:bCs/>
          <w:lang w:eastAsia="en-US"/>
        </w:rPr>
        <w:t xml:space="preserve">, </w:t>
      </w:r>
      <w:r w:rsidRPr="009C64D1">
        <w:rPr>
          <w:rFonts w:eastAsiaTheme="minorHAnsi"/>
          <w:bCs/>
          <w:i/>
          <w:iCs/>
          <w:lang w:eastAsia="en-US"/>
        </w:rPr>
        <w:t xml:space="preserve">Staurodesmus </w:t>
      </w:r>
      <w:r w:rsidRPr="009C64D1">
        <w:rPr>
          <w:rFonts w:eastAsiaTheme="minorHAnsi"/>
          <w:bCs/>
          <w:lang w:eastAsia="en-US"/>
        </w:rPr>
        <w:t xml:space="preserve">e </w:t>
      </w:r>
      <w:r w:rsidRPr="009C64D1">
        <w:rPr>
          <w:rFonts w:eastAsiaTheme="minorHAnsi"/>
          <w:bCs/>
          <w:i/>
          <w:iCs/>
          <w:lang w:eastAsia="en-US"/>
        </w:rPr>
        <w:t>Xanthidium.</w:t>
      </w:r>
      <w:r w:rsidRPr="009C64D1">
        <w:rPr>
          <w:rFonts w:eastAsiaTheme="minorHAnsi"/>
          <w:b/>
          <w:bCs/>
          <w:iCs/>
          <w:lang w:eastAsia="en-US"/>
        </w:rPr>
        <w:t xml:space="preserve"> Acta Amazonica</w:t>
      </w:r>
      <w:r w:rsidRPr="009C64D1">
        <w:rPr>
          <w:rFonts w:eastAsiaTheme="minorHAnsi"/>
          <w:bCs/>
          <w:iCs/>
          <w:lang w:eastAsia="en-US"/>
        </w:rPr>
        <w:t>,</w:t>
      </w:r>
      <w:r w:rsidRPr="009C64D1">
        <w:rPr>
          <w:rFonts w:eastAsiaTheme="minorHAnsi"/>
          <w:lang w:eastAsia="en-US"/>
        </w:rPr>
        <w:t xml:space="preserve"> v.41, n.3, p.335–346, 2011.</w:t>
      </w:r>
    </w:p>
    <w:p w:rsidR="00B510D4" w:rsidRPr="009C64D1" w:rsidRDefault="00B510D4" w:rsidP="00B510D4">
      <w:pPr>
        <w:autoSpaceDE w:val="0"/>
        <w:autoSpaceDN w:val="0"/>
        <w:adjustRightInd w:val="0"/>
        <w:jc w:val="both"/>
      </w:pPr>
    </w:p>
    <w:p w:rsidR="00B510D4" w:rsidRPr="009C64D1" w:rsidRDefault="00B510D4" w:rsidP="00B510D4">
      <w:pPr>
        <w:autoSpaceDE w:val="0"/>
        <w:autoSpaceDN w:val="0"/>
        <w:adjustRightInd w:val="0"/>
        <w:jc w:val="both"/>
      </w:pPr>
      <w:r w:rsidRPr="009C64D1">
        <w:t xml:space="preserve">SOUZA, K.F.; </w:t>
      </w:r>
      <w:proofErr w:type="gramStart"/>
      <w:r w:rsidRPr="009C64D1">
        <w:t>MELO,</w:t>
      </w:r>
      <w:proofErr w:type="gramEnd"/>
      <w:r w:rsidRPr="009C64D1">
        <w:t xml:space="preserve"> S.; ALMEIDA, F.F. </w:t>
      </w:r>
      <w:r w:rsidRPr="009C64D1">
        <w:rPr>
          <w:bCs/>
        </w:rPr>
        <w:t xml:space="preserve">Desmídias de um lago de inundação do Parque Nacional do Jaú (Amazonas-Brasil). </w:t>
      </w:r>
      <w:r w:rsidRPr="009C64D1">
        <w:rPr>
          <w:b/>
        </w:rPr>
        <w:t>Revista Brasileira de Biociências</w:t>
      </w:r>
      <w:r w:rsidRPr="009C64D1">
        <w:t>, v.5, n.2, p.24-26, 2007.</w:t>
      </w:r>
    </w:p>
    <w:p w:rsidR="00B510D4" w:rsidRPr="009C64D1" w:rsidRDefault="00B510D4" w:rsidP="00B510D4">
      <w:pPr>
        <w:pStyle w:val="Default"/>
        <w:jc w:val="both"/>
        <w:rPr>
          <w:rFonts w:ascii="Times New Roman" w:hAnsi="Times New Roman" w:cs="Times New Roman"/>
          <w:color w:val="auto"/>
        </w:rPr>
      </w:pPr>
    </w:p>
    <w:p w:rsidR="00B510D4" w:rsidRPr="009C64D1" w:rsidRDefault="00B510D4" w:rsidP="00B510D4">
      <w:pPr>
        <w:pStyle w:val="Default"/>
        <w:jc w:val="both"/>
        <w:rPr>
          <w:rFonts w:ascii="Times New Roman" w:hAnsi="Times New Roman" w:cs="Times New Roman"/>
          <w:color w:val="auto"/>
          <w:lang w:val="en-US"/>
        </w:rPr>
      </w:pPr>
      <w:r w:rsidRPr="009C64D1">
        <w:rPr>
          <w:rFonts w:ascii="Times New Roman" w:hAnsi="Times New Roman" w:cs="Times New Roman"/>
          <w:color w:val="auto"/>
        </w:rPr>
        <w:t xml:space="preserve">SOUZA-MOSIMANN, R.M.; TAVARES, A.S.; FREITAS, V.P. Contribuição ao conhecimento da diatomoflórula do conteúdo estomacal de algumas espécies de peixes da Amazônia. I. </w:t>
      </w:r>
      <w:r w:rsidRPr="009C64D1">
        <w:rPr>
          <w:rFonts w:ascii="Times New Roman" w:hAnsi="Times New Roman" w:cs="Times New Roman"/>
          <w:i/>
          <w:iCs/>
          <w:color w:val="auto"/>
        </w:rPr>
        <w:t>Myleus</w:t>
      </w:r>
      <w:r w:rsidRPr="009C64D1">
        <w:rPr>
          <w:rFonts w:ascii="Times New Roman" w:hAnsi="Times New Roman" w:cs="Times New Roman"/>
          <w:color w:val="auto"/>
        </w:rPr>
        <w:t xml:space="preserve"> </w:t>
      </w:r>
      <w:proofErr w:type="gramStart"/>
      <w:r w:rsidRPr="009C64D1">
        <w:rPr>
          <w:rFonts w:ascii="Times New Roman" w:hAnsi="Times New Roman" w:cs="Times New Roman"/>
          <w:color w:val="auto"/>
        </w:rPr>
        <w:t>sp</w:t>
      </w:r>
      <w:proofErr w:type="gramEnd"/>
      <w:r w:rsidRPr="009C64D1">
        <w:rPr>
          <w:rFonts w:ascii="Times New Roman" w:hAnsi="Times New Roman" w:cs="Times New Roman"/>
          <w:color w:val="auto"/>
        </w:rPr>
        <w:t xml:space="preserve">. (pacú) do lago do Prato, AM, Brasil. </w:t>
      </w:r>
      <w:r w:rsidRPr="009C64D1">
        <w:rPr>
          <w:rFonts w:ascii="Times New Roman" w:hAnsi="Times New Roman" w:cs="Times New Roman"/>
          <w:b/>
          <w:iCs/>
          <w:color w:val="auto"/>
          <w:lang w:val="en-US"/>
        </w:rPr>
        <w:t>Acta Amazonica</w:t>
      </w:r>
      <w:r w:rsidRPr="009C64D1">
        <w:rPr>
          <w:rFonts w:ascii="Times New Roman" w:hAnsi="Times New Roman" w:cs="Times New Roman"/>
          <w:color w:val="auto"/>
          <w:lang w:val="en-US"/>
        </w:rPr>
        <w:t>, v.27, n.1, p.9-26, 1997.</w:t>
      </w:r>
    </w:p>
    <w:p w:rsidR="00B510D4" w:rsidRPr="009C64D1" w:rsidRDefault="00B510D4" w:rsidP="00B510D4">
      <w:pPr>
        <w:autoSpaceDE w:val="0"/>
        <w:autoSpaceDN w:val="0"/>
        <w:adjustRightInd w:val="0"/>
        <w:jc w:val="both"/>
        <w:rPr>
          <w:rFonts w:eastAsia="Times-Bold"/>
          <w:bCs/>
          <w:lang w:val="en-US" w:eastAsia="en-US"/>
        </w:rPr>
      </w:pPr>
    </w:p>
    <w:p w:rsidR="00B510D4" w:rsidRPr="009C64D1" w:rsidRDefault="00B510D4" w:rsidP="00B510D4">
      <w:pPr>
        <w:autoSpaceDE w:val="0"/>
        <w:autoSpaceDN w:val="0"/>
        <w:adjustRightInd w:val="0"/>
        <w:jc w:val="both"/>
        <w:rPr>
          <w:rFonts w:eastAsia="Times-Bold"/>
          <w:lang w:eastAsia="en-US"/>
        </w:rPr>
      </w:pPr>
      <w:proofErr w:type="gramStart"/>
      <w:r w:rsidRPr="009C64D1">
        <w:rPr>
          <w:rFonts w:eastAsia="Times-Bold"/>
          <w:bCs/>
          <w:lang w:val="en-US" w:eastAsia="en-US"/>
        </w:rPr>
        <w:t>STEVENSON, R.J.; SMOL, J.P.</w:t>
      </w:r>
      <w:r w:rsidRPr="009C64D1">
        <w:rPr>
          <w:rFonts w:eastAsia="Times-Bold"/>
          <w:lang w:val="en-US" w:eastAsia="en-US"/>
        </w:rPr>
        <w:t xml:space="preserve"> Use of algae in environmental assessments.</w:t>
      </w:r>
      <w:proofErr w:type="gramEnd"/>
      <w:r w:rsidRPr="009C64D1">
        <w:rPr>
          <w:rFonts w:eastAsia="Times-Bold"/>
          <w:lang w:val="en-US" w:eastAsia="en-US"/>
        </w:rPr>
        <w:t xml:space="preserve"> </w:t>
      </w:r>
      <w:r w:rsidRPr="009C64D1">
        <w:rPr>
          <w:rFonts w:eastAsia="Times-Bold"/>
          <w:iCs/>
          <w:lang w:val="en-US" w:eastAsia="en-US"/>
        </w:rPr>
        <w:t>In</w:t>
      </w:r>
      <w:r w:rsidRPr="009C64D1">
        <w:rPr>
          <w:rFonts w:eastAsia="Times-Bold"/>
          <w:lang w:val="en-US" w:eastAsia="en-US"/>
        </w:rPr>
        <w:t xml:space="preserve">: WEHR, J.D.; SHEATH, R.G. (Org.). </w:t>
      </w:r>
      <w:r w:rsidRPr="009C64D1">
        <w:rPr>
          <w:rFonts w:eastAsia="Times-Bold"/>
          <w:b/>
          <w:lang w:val="en-US" w:eastAsia="en-US"/>
        </w:rPr>
        <w:t>Freshwater algae of North America</w:t>
      </w:r>
      <w:r w:rsidRPr="009C64D1">
        <w:rPr>
          <w:rFonts w:eastAsia="Times-Bold"/>
          <w:lang w:val="en-US" w:eastAsia="en-US"/>
        </w:rPr>
        <w:t xml:space="preserve">: ecology and classification. </w:t>
      </w:r>
      <w:r w:rsidRPr="009C64D1">
        <w:rPr>
          <w:rFonts w:eastAsia="Times-Bold"/>
          <w:lang w:eastAsia="en-US"/>
        </w:rPr>
        <w:t>San Diego: Academic Press, p.775-804, 2003.</w:t>
      </w:r>
    </w:p>
    <w:p w:rsidR="00B510D4" w:rsidRPr="009C64D1" w:rsidRDefault="00B510D4" w:rsidP="00B510D4">
      <w:pPr>
        <w:autoSpaceDE w:val="0"/>
        <w:autoSpaceDN w:val="0"/>
        <w:adjustRightInd w:val="0"/>
        <w:jc w:val="both"/>
        <w:rPr>
          <w:bCs/>
        </w:rPr>
      </w:pPr>
    </w:p>
    <w:p w:rsidR="00B510D4" w:rsidRPr="009C64D1" w:rsidRDefault="00B510D4" w:rsidP="00B510D4">
      <w:pPr>
        <w:autoSpaceDE w:val="0"/>
        <w:autoSpaceDN w:val="0"/>
        <w:adjustRightInd w:val="0"/>
        <w:jc w:val="both"/>
        <w:rPr>
          <w:bCs/>
        </w:rPr>
      </w:pPr>
      <w:r w:rsidRPr="009C64D1">
        <w:rPr>
          <w:bCs/>
        </w:rPr>
        <w:t>STREBLE, H.; KRAUTER, D.</w:t>
      </w:r>
      <w:r w:rsidRPr="009C64D1">
        <w:rPr>
          <w:b/>
          <w:bCs/>
        </w:rPr>
        <w:t xml:space="preserve"> Atlas de los microorganismos de agua </w:t>
      </w:r>
      <w:proofErr w:type="gramStart"/>
      <w:r w:rsidRPr="009C64D1">
        <w:rPr>
          <w:b/>
          <w:bCs/>
        </w:rPr>
        <w:t>dulce</w:t>
      </w:r>
      <w:proofErr w:type="gramEnd"/>
      <w:r w:rsidRPr="009C64D1">
        <w:rPr>
          <w:b/>
          <w:bCs/>
        </w:rPr>
        <w:t>:</w:t>
      </w:r>
      <w:r w:rsidRPr="009C64D1">
        <w:rPr>
          <w:bCs/>
        </w:rPr>
        <w:t xml:space="preserve"> La vida em uma gota de agua. Barcelona: Omega, 1987.</w:t>
      </w:r>
    </w:p>
    <w:p w:rsidR="00B510D4" w:rsidRPr="009C64D1" w:rsidRDefault="00B510D4" w:rsidP="00B510D4">
      <w:pPr>
        <w:autoSpaceDE w:val="0"/>
        <w:autoSpaceDN w:val="0"/>
        <w:adjustRightInd w:val="0"/>
        <w:jc w:val="both"/>
        <w:rPr>
          <w:rFonts w:eastAsiaTheme="minorHAnsi"/>
          <w:lang w:eastAsia="en-US"/>
        </w:rPr>
      </w:pPr>
    </w:p>
    <w:p w:rsidR="00B510D4" w:rsidRPr="009C64D1" w:rsidRDefault="00B510D4" w:rsidP="00B510D4">
      <w:pPr>
        <w:autoSpaceDE w:val="0"/>
        <w:autoSpaceDN w:val="0"/>
        <w:adjustRightInd w:val="0"/>
        <w:jc w:val="both"/>
        <w:rPr>
          <w:rFonts w:eastAsiaTheme="minorHAnsi"/>
          <w:lang w:eastAsia="en-US"/>
        </w:rPr>
      </w:pPr>
      <w:r w:rsidRPr="009C64D1">
        <w:rPr>
          <w:rFonts w:eastAsiaTheme="minorHAnsi"/>
          <w:lang w:eastAsia="en-US"/>
        </w:rPr>
        <w:t>THOMASSON, K. Amazonian algae.</w:t>
      </w:r>
      <w:r w:rsidRPr="009C64D1">
        <w:rPr>
          <w:rFonts w:eastAsiaTheme="minorHAnsi"/>
          <w:b/>
          <w:lang w:eastAsia="en-US"/>
        </w:rPr>
        <w:t xml:space="preserve"> </w:t>
      </w:r>
      <w:r w:rsidRPr="009C64D1">
        <w:rPr>
          <w:rFonts w:eastAsiaTheme="minorHAnsi"/>
          <w:b/>
          <w:iCs/>
          <w:lang w:eastAsia="en-US"/>
        </w:rPr>
        <w:t xml:space="preserve">Mémoires de </w:t>
      </w:r>
      <w:proofErr w:type="gramStart"/>
      <w:r w:rsidRPr="009C64D1">
        <w:rPr>
          <w:rFonts w:eastAsiaTheme="minorHAnsi"/>
          <w:b/>
          <w:iCs/>
          <w:lang w:eastAsia="en-US"/>
        </w:rPr>
        <w:t>l’Institute</w:t>
      </w:r>
      <w:proofErr w:type="gramEnd"/>
      <w:r w:rsidRPr="009C64D1">
        <w:rPr>
          <w:rFonts w:eastAsiaTheme="minorHAnsi"/>
          <w:b/>
          <w:iCs/>
          <w:lang w:eastAsia="en-US"/>
        </w:rPr>
        <w:t xml:space="preserve"> Royale des Sciences Naturelles de Bélgique</w:t>
      </w:r>
      <w:r w:rsidRPr="009C64D1">
        <w:rPr>
          <w:rFonts w:eastAsiaTheme="minorHAnsi"/>
          <w:iCs/>
          <w:lang w:eastAsia="en-US"/>
        </w:rPr>
        <w:t>, v.</w:t>
      </w:r>
      <w:r w:rsidRPr="009C64D1">
        <w:rPr>
          <w:rFonts w:eastAsiaTheme="minorHAnsi"/>
          <w:lang w:eastAsia="en-US"/>
        </w:rPr>
        <w:t>86, p.1-57, 1971.</w:t>
      </w:r>
    </w:p>
    <w:p w:rsidR="00B510D4" w:rsidRPr="00B510D4" w:rsidRDefault="00B510D4" w:rsidP="00B510D4">
      <w:pPr>
        <w:autoSpaceDE w:val="0"/>
        <w:autoSpaceDN w:val="0"/>
        <w:adjustRightInd w:val="0"/>
        <w:jc w:val="both"/>
        <w:rPr>
          <w:rFonts w:eastAsiaTheme="minorHAnsi"/>
          <w:lang w:eastAsia="en-US"/>
        </w:rPr>
      </w:pPr>
    </w:p>
    <w:p w:rsidR="00B510D4" w:rsidRPr="00B510D4" w:rsidRDefault="00B510D4" w:rsidP="00B510D4">
      <w:pPr>
        <w:autoSpaceDE w:val="0"/>
        <w:autoSpaceDN w:val="0"/>
        <w:adjustRightInd w:val="0"/>
        <w:jc w:val="both"/>
        <w:rPr>
          <w:rFonts w:eastAsiaTheme="minorHAnsi"/>
          <w:lang w:eastAsia="en-US"/>
        </w:rPr>
      </w:pPr>
      <w:r w:rsidRPr="009C64D1">
        <w:rPr>
          <w:rFonts w:eastAsiaTheme="minorHAnsi"/>
          <w:lang w:val="en-US" w:eastAsia="en-US"/>
        </w:rPr>
        <w:t xml:space="preserve">THOMASSON, K. Studies on South American fresh-water plankton, 3: plankton from Tierra del Fuego and Valdivia. </w:t>
      </w:r>
      <w:r w:rsidRPr="00B510D4">
        <w:rPr>
          <w:rFonts w:eastAsiaTheme="minorHAnsi"/>
          <w:b/>
          <w:iCs/>
          <w:lang w:eastAsia="en-US"/>
        </w:rPr>
        <w:t>Acta Horti Gotoburgensis</w:t>
      </w:r>
      <w:r w:rsidRPr="00B510D4">
        <w:rPr>
          <w:rFonts w:eastAsiaTheme="minorHAnsi"/>
          <w:iCs/>
          <w:lang w:eastAsia="en-US"/>
        </w:rPr>
        <w:t>,</w:t>
      </w:r>
      <w:r w:rsidRPr="00B510D4">
        <w:rPr>
          <w:rFonts w:eastAsiaTheme="minorHAnsi"/>
          <w:i/>
          <w:iCs/>
          <w:lang w:eastAsia="en-US"/>
        </w:rPr>
        <w:t xml:space="preserve"> </w:t>
      </w:r>
      <w:r w:rsidRPr="00B510D4">
        <w:rPr>
          <w:rFonts w:eastAsiaTheme="minorHAnsi"/>
          <w:iCs/>
          <w:lang w:eastAsia="en-US"/>
        </w:rPr>
        <w:t>v</w:t>
      </w:r>
      <w:r w:rsidRPr="00B510D4">
        <w:rPr>
          <w:rFonts w:eastAsiaTheme="minorHAnsi"/>
          <w:lang w:eastAsia="en-US"/>
        </w:rPr>
        <w:t>.19, p.193-225, 1955.</w:t>
      </w:r>
    </w:p>
    <w:p w:rsidR="00B510D4" w:rsidRPr="009C64D1" w:rsidRDefault="00B510D4" w:rsidP="00B510D4">
      <w:pPr>
        <w:autoSpaceDE w:val="0"/>
        <w:autoSpaceDN w:val="0"/>
        <w:adjustRightInd w:val="0"/>
        <w:jc w:val="both"/>
        <w:rPr>
          <w:rFonts w:eastAsia="Calibri"/>
          <w:lang w:eastAsia="en-US"/>
        </w:rPr>
      </w:pPr>
    </w:p>
    <w:p w:rsidR="00B510D4" w:rsidRPr="009C64D1" w:rsidRDefault="00B510D4" w:rsidP="00B510D4">
      <w:pPr>
        <w:autoSpaceDE w:val="0"/>
        <w:autoSpaceDN w:val="0"/>
        <w:adjustRightInd w:val="0"/>
        <w:jc w:val="both"/>
        <w:rPr>
          <w:rFonts w:eastAsia="Calibri"/>
          <w:lang w:eastAsia="en-US"/>
        </w:rPr>
      </w:pPr>
      <w:r w:rsidRPr="009C64D1">
        <w:rPr>
          <w:rFonts w:eastAsia="Calibri"/>
          <w:lang w:eastAsia="en-US"/>
        </w:rPr>
        <w:t xml:space="preserve">TRAIN, S.; OLIVEIRA, M.D.; QUEVEDO, M.T. Dinâmica sazonal da comunidade fitoplanctônica de um canal lateral (Canal Cortado) do alto rio Paraná (PR, Brasil). </w:t>
      </w:r>
      <w:r w:rsidRPr="009C64D1">
        <w:rPr>
          <w:rFonts w:eastAsia="Calibri"/>
          <w:b/>
          <w:lang w:eastAsia="en-US"/>
        </w:rPr>
        <w:t>Acta Scientiarum Biological Sciences</w:t>
      </w:r>
      <w:r w:rsidRPr="009C64D1">
        <w:rPr>
          <w:rFonts w:eastAsia="Calibri"/>
          <w:lang w:eastAsia="en-US"/>
        </w:rPr>
        <w:t>, v.22, p.389-395, 2000.</w:t>
      </w:r>
    </w:p>
    <w:p w:rsidR="00B510D4" w:rsidRPr="00B510D4" w:rsidRDefault="00B510D4" w:rsidP="00B510D4">
      <w:pPr>
        <w:autoSpaceDE w:val="0"/>
        <w:autoSpaceDN w:val="0"/>
        <w:adjustRightInd w:val="0"/>
        <w:jc w:val="both"/>
        <w:rPr>
          <w:rFonts w:eastAsiaTheme="minorHAnsi"/>
          <w:lang w:eastAsia="en-US"/>
        </w:rPr>
      </w:pPr>
    </w:p>
    <w:p w:rsidR="00B510D4" w:rsidRPr="009C64D1" w:rsidRDefault="00B510D4" w:rsidP="00B510D4">
      <w:pPr>
        <w:autoSpaceDE w:val="0"/>
        <w:autoSpaceDN w:val="0"/>
        <w:adjustRightInd w:val="0"/>
        <w:jc w:val="both"/>
        <w:rPr>
          <w:rFonts w:eastAsiaTheme="minorHAnsi"/>
          <w:lang w:eastAsia="en-US"/>
        </w:rPr>
      </w:pPr>
      <w:r w:rsidRPr="00B510D4">
        <w:rPr>
          <w:rFonts w:eastAsiaTheme="minorHAnsi"/>
          <w:lang w:eastAsia="en-US"/>
        </w:rPr>
        <w:t>UHERKOVICH, G. Algen aus den flüssen Rio Negro und Rio Tapajós.</w:t>
      </w:r>
      <w:r w:rsidRPr="00B510D4">
        <w:rPr>
          <w:rFonts w:eastAsiaTheme="minorHAnsi"/>
          <w:b/>
          <w:lang w:eastAsia="en-US"/>
        </w:rPr>
        <w:t xml:space="preserve"> </w:t>
      </w:r>
      <w:r w:rsidRPr="009C64D1">
        <w:rPr>
          <w:rFonts w:eastAsiaTheme="minorHAnsi"/>
          <w:b/>
          <w:iCs/>
          <w:lang w:eastAsia="en-US"/>
        </w:rPr>
        <w:t>Amazoniana</w:t>
      </w:r>
      <w:r w:rsidRPr="009C64D1">
        <w:rPr>
          <w:rFonts w:eastAsiaTheme="minorHAnsi"/>
          <w:iCs/>
          <w:lang w:eastAsia="en-US"/>
        </w:rPr>
        <w:t>, v.</w:t>
      </w:r>
      <w:r w:rsidRPr="009C64D1">
        <w:rPr>
          <w:rFonts w:eastAsiaTheme="minorHAnsi"/>
          <w:lang w:eastAsia="en-US"/>
        </w:rPr>
        <w:t>5, n.4, p.465-515, 1976.</w:t>
      </w:r>
    </w:p>
    <w:p w:rsidR="00B510D4" w:rsidRPr="00B510D4" w:rsidRDefault="00B510D4" w:rsidP="00B510D4">
      <w:pPr>
        <w:autoSpaceDE w:val="0"/>
        <w:autoSpaceDN w:val="0"/>
        <w:adjustRightInd w:val="0"/>
        <w:jc w:val="both"/>
        <w:rPr>
          <w:rFonts w:eastAsiaTheme="minorHAnsi"/>
          <w:lang w:eastAsia="en-US"/>
        </w:rPr>
      </w:pPr>
    </w:p>
    <w:p w:rsidR="00B510D4" w:rsidRPr="009C64D1" w:rsidRDefault="00B510D4" w:rsidP="00B510D4">
      <w:pPr>
        <w:autoSpaceDE w:val="0"/>
        <w:autoSpaceDN w:val="0"/>
        <w:adjustRightInd w:val="0"/>
        <w:jc w:val="both"/>
        <w:rPr>
          <w:rFonts w:eastAsiaTheme="minorHAnsi"/>
          <w:lang w:val="en-US" w:eastAsia="en-US"/>
        </w:rPr>
      </w:pPr>
      <w:proofErr w:type="gramStart"/>
      <w:r w:rsidRPr="009C64D1">
        <w:rPr>
          <w:rFonts w:eastAsiaTheme="minorHAnsi"/>
          <w:lang w:val="en-US" w:eastAsia="en-US"/>
        </w:rPr>
        <w:t>UHERKOVICH, G. Algen aus einigen Gewaessern Amazoniens.</w:t>
      </w:r>
      <w:proofErr w:type="gramEnd"/>
      <w:r w:rsidRPr="009C64D1">
        <w:rPr>
          <w:rFonts w:eastAsiaTheme="minorHAnsi"/>
          <w:lang w:val="en-US" w:eastAsia="en-US"/>
        </w:rPr>
        <w:t xml:space="preserve"> </w:t>
      </w:r>
      <w:proofErr w:type="gramStart"/>
      <w:r w:rsidRPr="009C64D1">
        <w:rPr>
          <w:rFonts w:eastAsiaTheme="minorHAnsi"/>
          <w:b/>
          <w:iCs/>
          <w:lang w:val="en-US" w:eastAsia="en-US"/>
        </w:rPr>
        <w:t>Amazoniana</w:t>
      </w:r>
      <w:r w:rsidRPr="009C64D1">
        <w:rPr>
          <w:rFonts w:eastAsiaTheme="minorHAnsi"/>
          <w:iCs/>
          <w:lang w:val="en-US" w:eastAsia="en-US"/>
        </w:rPr>
        <w:t>,</w:t>
      </w:r>
      <w:r w:rsidRPr="009C64D1">
        <w:rPr>
          <w:rFonts w:eastAsiaTheme="minorHAnsi"/>
          <w:i/>
          <w:iCs/>
          <w:lang w:val="en-US" w:eastAsia="en-US"/>
        </w:rPr>
        <w:t xml:space="preserve"> </w:t>
      </w:r>
      <w:r w:rsidRPr="009C64D1">
        <w:rPr>
          <w:rFonts w:eastAsiaTheme="minorHAnsi"/>
          <w:iCs/>
          <w:lang w:val="en-US" w:eastAsia="en-US"/>
        </w:rPr>
        <w:t>v.</w:t>
      </w:r>
      <w:r w:rsidRPr="009C64D1">
        <w:rPr>
          <w:rFonts w:eastAsiaTheme="minorHAnsi"/>
          <w:lang w:val="en-US" w:eastAsia="en-US"/>
        </w:rPr>
        <w:t>7, n.2, p.191-219, 1981.</w:t>
      </w:r>
      <w:proofErr w:type="gramEnd"/>
    </w:p>
    <w:p w:rsidR="00B510D4" w:rsidRPr="009C64D1" w:rsidRDefault="00B510D4" w:rsidP="00B510D4">
      <w:pPr>
        <w:autoSpaceDE w:val="0"/>
        <w:autoSpaceDN w:val="0"/>
        <w:adjustRightInd w:val="0"/>
        <w:jc w:val="both"/>
        <w:rPr>
          <w:rFonts w:eastAsiaTheme="minorHAnsi"/>
          <w:lang w:val="en-US" w:eastAsia="en-US"/>
        </w:rPr>
      </w:pPr>
    </w:p>
    <w:p w:rsidR="00B510D4" w:rsidRPr="009C64D1" w:rsidRDefault="00B510D4" w:rsidP="00B510D4">
      <w:pPr>
        <w:autoSpaceDE w:val="0"/>
        <w:autoSpaceDN w:val="0"/>
        <w:adjustRightInd w:val="0"/>
        <w:jc w:val="both"/>
        <w:rPr>
          <w:rFonts w:eastAsiaTheme="minorHAnsi"/>
          <w:lang w:val="en-US" w:eastAsia="en-US"/>
        </w:rPr>
      </w:pPr>
      <w:r w:rsidRPr="009C64D1">
        <w:rPr>
          <w:rFonts w:eastAsiaTheme="minorHAnsi"/>
          <w:lang w:val="en-US" w:eastAsia="en-US"/>
        </w:rPr>
        <w:t>UHERKOVICH, G.; FRANKEN, M. Aufwuchsalgen aus zentralamazonischen Regenwaldbächen.</w:t>
      </w:r>
      <w:r w:rsidRPr="009C64D1">
        <w:rPr>
          <w:rFonts w:eastAsiaTheme="minorHAnsi"/>
          <w:b/>
          <w:lang w:val="en-US" w:eastAsia="en-US"/>
        </w:rPr>
        <w:t xml:space="preserve"> </w:t>
      </w:r>
      <w:proofErr w:type="gramStart"/>
      <w:r w:rsidRPr="009C64D1">
        <w:rPr>
          <w:rFonts w:eastAsiaTheme="minorHAnsi"/>
          <w:b/>
          <w:iCs/>
          <w:lang w:val="en-US" w:eastAsia="en-US"/>
        </w:rPr>
        <w:t>Amazoniana</w:t>
      </w:r>
      <w:r w:rsidRPr="009C64D1">
        <w:rPr>
          <w:rFonts w:eastAsiaTheme="minorHAnsi"/>
          <w:iCs/>
          <w:lang w:val="en-US" w:eastAsia="en-US"/>
        </w:rPr>
        <w:t>, v.</w:t>
      </w:r>
      <w:r w:rsidRPr="009C64D1">
        <w:rPr>
          <w:rFonts w:eastAsiaTheme="minorHAnsi"/>
          <w:lang w:val="en-US" w:eastAsia="en-US"/>
        </w:rPr>
        <w:t>7, n.1, p.49-79, 1980.</w:t>
      </w:r>
      <w:proofErr w:type="gramEnd"/>
    </w:p>
    <w:p w:rsidR="00B510D4" w:rsidRPr="009C64D1" w:rsidRDefault="00B510D4" w:rsidP="00B510D4">
      <w:pPr>
        <w:autoSpaceDE w:val="0"/>
        <w:autoSpaceDN w:val="0"/>
        <w:adjustRightInd w:val="0"/>
        <w:jc w:val="both"/>
        <w:rPr>
          <w:rFonts w:eastAsiaTheme="minorHAnsi"/>
          <w:lang w:val="en-US" w:eastAsia="en-US"/>
        </w:rPr>
      </w:pPr>
    </w:p>
    <w:p w:rsidR="00B510D4" w:rsidRPr="009C64D1" w:rsidRDefault="00B510D4" w:rsidP="00B510D4">
      <w:pPr>
        <w:autoSpaceDE w:val="0"/>
        <w:autoSpaceDN w:val="0"/>
        <w:adjustRightInd w:val="0"/>
        <w:jc w:val="both"/>
        <w:rPr>
          <w:lang w:val="en-US"/>
        </w:rPr>
      </w:pPr>
      <w:proofErr w:type="gramStart"/>
      <w:r w:rsidRPr="009C64D1">
        <w:rPr>
          <w:rFonts w:eastAsiaTheme="minorHAnsi"/>
          <w:lang w:val="en-US" w:eastAsia="en-US"/>
        </w:rPr>
        <w:t>UHERKOVICH, G.; RAI, H. Algen aus dem Rio Negro und seinen Nebenflüssen.</w:t>
      </w:r>
      <w:proofErr w:type="gramEnd"/>
      <w:r w:rsidRPr="009C64D1">
        <w:rPr>
          <w:rFonts w:eastAsiaTheme="minorHAnsi"/>
          <w:lang w:val="en-US" w:eastAsia="en-US"/>
        </w:rPr>
        <w:t xml:space="preserve"> </w:t>
      </w:r>
      <w:proofErr w:type="gramStart"/>
      <w:r w:rsidRPr="009C64D1">
        <w:rPr>
          <w:rFonts w:eastAsiaTheme="minorHAnsi"/>
          <w:b/>
          <w:iCs/>
          <w:lang w:val="en-US" w:eastAsia="en-US"/>
        </w:rPr>
        <w:t>Amazoniana</w:t>
      </w:r>
      <w:r w:rsidRPr="009C64D1">
        <w:rPr>
          <w:rFonts w:eastAsiaTheme="minorHAnsi"/>
          <w:iCs/>
          <w:lang w:val="en-US" w:eastAsia="en-US"/>
        </w:rPr>
        <w:t>, v.</w:t>
      </w:r>
      <w:r w:rsidRPr="009C64D1">
        <w:rPr>
          <w:rFonts w:eastAsiaTheme="minorHAnsi"/>
          <w:lang w:val="en-US" w:eastAsia="en-US"/>
        </w:rPr>
        <w:t>6, n.4, p.611-638, 1979.</w:t>
      </w:r>
      <w:proofErr w:type="gramEnd"/>
    </w:p>
    <w:p w:rsidR="00B510D4" w:rsidRPr="009C64D1" w:rsidRDefault="00B510D4" w:rsidP="00B510D4">
      <w:pPr>
        <w:autoSpaceDE w:val="0"/>
        <w:autoSpaceDN w:val="0"/>
        <w:adjustRightInd w:val="0"/>
        <w:jc w:val="both"/>
        <w:rPr>
          <w:rFonts w:eastAsiaTheme="minorHAnsi"/>
          <w:lang w:val="en-US" w:eastAsia="en-US"/>
        </w:rPr>
      </w:pPr>
    </w:p>
    <w:p w:rsidR="00B510D4" w:rsidRPr="009C64D1" w:rsidRDefault="00B510D4" w:rsidP="00B510D4">
      <w:pPr>
        <w:autoSpaceDE w:val="0"/>
        <w:autoSpaceDN w:val="0"/>
        <w:adjustRightInd w:val="0"/>
        <w:jc w:val="both"/>
        <w:rPr>
          <w:lang w:val="en-US"/>
        </w:rPr>
      </w:pPr>
      <w:r w:rsidRPr="009C64D1">
        <w:rPr>
          <w:rFonts w:eastAsiaTheme="minorHAnsi"/>
          <w:lang w:val="en-US" w:eastAsia="en-US"/>
        </w:rPr>
        <w:t xml:space="preserve">UHERKOVICH, G.; SCHMIDT, G.W. Phytoplanktontaxa in dem zentralamazonischen Schwemmlandensee, Lago do Castanho. </w:t>
      </w:r>
      <w:proofErr w:type="gramStart"/>
      <w:r w:rsidRPr="009C64D1">
        <w:rPr>
          <w:rFonts w:eastAsiaTheme="minorHAnsi"/>
          <w:b/>
          <w:iCs/>
          <w:lang w:val="en-US" w:eastAsia="en-US"/>
        </w:rPr>
        <w:t>Amazoniana</w:t>
      </w:r>
      <w:r w:rsidRPr="009C64D1">
        <w:rPr>
          <w:rFonts w:eastAsiaTheme="minorHAnsi"/>
          <w:iCs/>
          <w:lang w:val="en-US" w:eastAsia="en-US"/>
        </w:rPr>
        <w:t>, v.</w:t>
      </w:r>
      <w:r w:rsidRPr="009C64D1">
        <w:rPr>
          <w:rFonts w:eastAsiaTheme="minorHAnsi"/>
          <w:lang w:val="en-US" w:eastAsia="en-US"/>
        </w:rPr>
        <w:t>5, n.2, p.243-283, 1974.</w:t>
      </w:r>
      <w:proofErr w:type="gramEnd"/>
    </w:p>
    <w:p w:rsidR="00B510D4" w:rsidRPr="009C64D1" w:rsidRDefault="00B510D4" w:rsidP="00B510D4">
      <w:pPr>
        <w:pStyle w:val="Recuodecorpodetexto"/>
        <w:spacing w:after="0"/>
        <w:ind w:left="0"/>
        <w:jc w:val="both"/>
        <w:rPr>
          <w:lang w:val="en-US"/>
        </w:rPr>
      </w:pPr>
    </w:p>
    <w:p w:rsidR="00B510D4" w:rsidRPr="00A9494D" w:rsidRDefault="00B510D4" w:rsidP="00B510D4">
      <w:pPr>
        <w:pStyle w:val="Recuodecorpodetexto"/>
        <w:spacing w:after="0"/>
        <w:ind w:left="0"/>
        <w:jc w:val="both"/>
        <w:rPr>
          <w:lang w:val="en-US"/>
        </w:rPr>
      </w:pPr>
      <w:proofErr w:type="gramStart"/>
      <w:r w:rsidRPr="009C64D1">
        <w:rPr>
          <w:lang w:val="en-US"/>
        </w:rPr>
        <w:t>UTERMÖHL, H. Zur vervollkommnung der quantitativen phytoplankton methodik.</w:t>
      </w:r>
      <w:proofErr w:type="gramEnd"/>
      <w:r w:rsidRPr="009C64D1">
        <w:rPr>
          <w:lang w:val="en-US"/>
        </w:rPr>
        <w:t xml:space="preserve"> </w:t>
      </w:r>
      <w:r w:rsidRPr="00A9494D">
        <w:rPr>
          <w:b/>
          <w:bCs/>
          <w:lang w:val="en-US"/>
        </w:rPr>
        <w:t>Mitteilungen Internationale Vereinigung Theoretische Angewandte Limnologie,</w:t>
      </w:r>
      <w:r w:rsidRPr="00A9494D">
        <w:rPr>
          <w:bCs/>
          <w:lang w:val="en-US"/>
        </w:rPr>
        <w:t xml:space="preserve"> v.9</w:t>
      </w:r>
      <w:r w:rsidRPr="00A9494D">
        <w:rPr>
          <w:lang w:val="en-US"/>
        </w:rPr>
        <w:t>, p.1-38, 1958.</w:t>
      </w:r>
    </w:p>
    <w:p w:rsidR="00B510D4" w:rsidRPr="00A9494D" w:rsidRDefault="00B510D4" w:rsidP="00B510D4">
      <w:pPr>
        <w:jc w:val="both"/>
        <w:rPr>
          <w:lang w:val="en-US"/>
        </w:rPr>
      </w:pPr>
    </w:p>
    <w:p w:rsidR="00B510D4" w:rsidRPr="009C64D1" w:rsidRDefault="00B510D4" w:rsidP="00B510D4">
      <w:pPr>
        <w:jc w:val="both"/>
      </w:pPr>
      <w:r w:rsidRPr="009C64D1">
        <w:lastRenderedPageBreak/>
        <w:t xml:space="preserve">WISSMAR, R.C.; RICHEY, J.E.; STALLARD, R.F.; EDMOND, J.M. Metabolismo do plâncton e ciclo do carbono no rio Amazonas, seus tributários e </w:t>
      </w:r>
      <w:proofErr w:type="gramStart"/>
      <w:r w:rsidRPr="009C64D1">
        <w:t>águas</w:t>
      </w:r>
      <w:proofErr w:type="gramEnd"/>
      <w:r w:rsidRPr="009C64D1">
        <w:t xml:space="preserve"> de várzea, Peru-Brasil, maio-junho</w:t>
      </w:r>
      <w:r w:rsidRPr="009C64D1">
        <w:rPr>
          <w:b/>
        </w:rPr>
        <w:t>. Acta Amazonica</w:t>
      </w:r>
      <w:r w:rsidRPr="009C64D1">
        <w:t>, v.10, n.4, p.823-834, 1980.</w:t>
      </w:r>
    </w:p>
    <w:p w:rsidR="00B510D4" w:rsidRDefault="00B510D4">
      <w:pPr>
        <w:spacing w:after="200" w:line="276" w:lineRule="auto"/>
        <w:rPr>
          <w:b/>
        </w:rPr>
      </w:pPr>
      <w:r>
        <w:rPr>
          <w:b/>
        </w:rPr>
        <w:br w:type="page"/>
      </w:r>
    </w:p>
    <w:p w:rsidR="008C7156" w:rsidRPr="00696A6F" w:rsidRDefault="00DB0703" w:rsidP="009F4876">
      <w:pPr>
        <w:spacing w:line="360" w:lineRule="auto"/>
        <w:jc w:val="both"/>
        <w:rPr>
          <w:b/>
        </w:rPr>
      </w:pPr>
      <w:r>
        <w:rPr>
          <w:b/>
        </w:rPr>
        <w:lastRenderedPageBreak/>
        <w:t>APÊNDICE</w:t>
      </w:r>
    </w:p>
    <w:p w:rsidR="00785B15" w:rsidRPr="002F1FC3" w:rsidRDefault="00785B15" w:rsidP="00785B15">
      <w:pPr>
        <w:autoSpaceDE w:val="0"/>
        <w:autoSpaceDN w:val="0"/>
        <w:adjustRightInd w:val="0"/>
        <w:jc w:val="both"/>
      </w:pPr>
      <w:r w:rsidRPr="002F1FC3">
        <w:t>NORMAS GERAIS PARA PUBLICAÇÃO DE ARTIGOS NA</w:t>
      </w:r>
      <w:r>
        <w:t xml:space="preserve"> </w:t>
      </w:r>
      <w:r w:rsidRPr="002F1FC3">
        <w:t>ACTA BOTANICA BRASILICA</w:t>
      </w:r>
      <w:r>
        <w:t>.</w:t>
      </w:r>
    </w:p>
    <w:p w:rsidR="00785B15" w:rsidRPr="002F1FC3" w:rsidRDefault="00785B15" w:rsidP="00785B15">
      <w:pPr>
        <w:autoSpaceDE w:val="0"/>
        <w:autoSpaceDN w:val="0"/>
        <w:adjustRightInd w:val="0"/>
        <w:jc w:val="both"/>
      </w:pPr>
      <w:r w:rsidRPr="002F1FC3">
        <w:t>1. A Acta Botanica Brasilica (Acta bot. bras.) publica artigos</w:t>
      </w:r>
      <w:r>
        <w:t xml:space="preserve"> </w:t>
      </w:r>
      <w:r w:rsidRPr="002F1FC3">
        <w:t>originais em Português, Espanhol e Inglês.</w:t>
      </w:r>
    </w:p>
    <w:p w:rsidR="00785B15" w:rsidRPr="002F1FC3" w:rsidRDefault="00785B15" w:rsidP="00785B15">
      <w:pPr>
        <w:autoSpaceDE w:val="0"/>
        <w:autoSpaceDN w:val="0"/>
        <w:adjustRightInd w:val="0"/>
        <w:jc w:val="both"/>
      </w:pPr>
      <w:r w:rsidRPr="002F1FC3">
        <w:t xml:space="preserve">2. Os artigos devem ser concisos, em </w:t>
      </w:r>
      <w:r w:rsidRPr="002F1FC3">
        <w:rPr>
          <w:b/>
          <w:bCs/>
        </w:rPr>
        <w:t>quatro vias, com até 25</w:t>
      </w:r>
      <w:r>
        <w:rPr>
          <w:b/>
          <w:bCs/>
        </w:rPr>
        <w:t xml:space="preserve"> </w:t>
      </w:r>
      <w:r w:rsidRPr="002F1FC3">
        <w:rPr>
          <w:b/>
          <w:bCs/>
        </w:rPr>
        <w:t>laudas</w:t>
      </w:r>
      <w:r w:rsidRPr="002F1FC3">
        <w:t>, seqüencialmente numeradas, incluindo ilustrações e</w:t>
      </w:r>
      <w:r>
        <w:t xml:space="preserve"> </w:t>
      </w:r>
      <w:r w:rsidRPr="002F1FC3">
        <w:t>tabelas (usar fonte Times New Roman, tamanho 12, espaço</w:t>
      </w:r>
      <w:r>
        <w:t xml:space="preserve"> </w:t>
      </w:r>
      <w:r w:rsidRPr="002F1FC3">
        <w:t>entre linhas 1,5; imprimir em papel tamanho A4, margens ajustadas</w:t>
      </w:r>
      <w:r>
        <w:t xml:space="preserve"> </w:t>
      </w:r>
      <w:r w:rsidRPr="002F1FC3">
        <w:t>em 1,5 cm). A critério da Comissão Editorial, mediante</w:t>
      </w:r>
      <w:r>
        <w:t xml:space="preserve"> </w:t>
      </w:r>
      <w:r w:rsidRPr="002F1FC3">
        <w:t>entendimentos prévios, artigos mais extensos poderão ser</w:t>
      </w:r>
      <w:r>
        <w:t xml:space="preserve"> </w:t>
      </w:r>
      <w:r w:rsidRPr="002F1FC3">
        <w:t xml:space="preserve">aceitos, sendo o excedente custeado pelo(s) </w:t>
      </w:r>
      <w:proofErr w:type="gramStart"/>
      <w:r w:rsidRPr="002F1FC3">
        <w:t>autor(</w:t>
      </w:r>
      <w:proofErr w:type="gramEnd"/>
      <w:r w:rsidRPr="002F1FC3">
        <w:t>es).</w:t>
      </w:r>
    </w:p>
    <w:p w:rsidR="00785B15" w:rsidRDefault="00785B15" w:rsidP="00785B15">
      <w:pPr>
        <w:autoSpaceDE w:val="0"/>
        <w:autoSpaceDN w:val="0"/>
        <w:adjustRightInd w:val="0"/>
        <w:jc w:val="both"/>
      </w:pPr>
      <w:r w:rsidRPr="002F1FC3">
        <w:t xml:space="preserve">3. Palavras em latim no título ou no texto, como por exemplo: </w:t>
      </w:r>
      <w:r w:rsidRPr="002F1FC3">
        <w:rPr>
          <w:i/>
          <w:iCs/>
        </w:rPr>
        <w:t>in</w:t>
      </w:r>
      <w:r>
        <w:rPr>
          <w:i/>
          <w:iCs/>
        </w:rPr>
        <w:t xml:space="preserve"> </w:t>
      </w:r>
      <w:r w:rsidRPr="002F1FC3">
        <w:rPr>
          <w:i/>
          <w:iCs/>
        </w:rPr>
        <w:t>vivo</w:t>
      </w:r>
      <w:r w:rsidRPr="002F1FC3">
        <w:t xml:space="preserve">, </w:t>
      </w:r>
      <w:r w:rsidRPr="002F1FC3">
        <w:rPr>
          <w:i/>
          <w:iCs/>
        </w:rPr>
        <w:t>in vitro</w:t>
      </w:r>
      <w:r w:rsidRPr="002F1FC3">
        <w:t xml:space="preserve">, </w:t>
      </w:r>
      <w:r w:rsidRPr="002F1FC3">
        <w:rPr>
          <w:i/>
          <w:iCs/>
        </w:rPr>
        <w:t>in loco</w:t>
      </w:r>
      <w:r w:rsidRPr="002F1FC3">
        <w:t xml:space="preserve">, </w:t>
      </w:r>
      <w:proofErr w:type="gramStart"/>
      <w:r w:rsidRPr="002F1FC3">
        <w:rPr>
          <w:i/>
          <w:iCs/>
        </w:rPr>
        <w:t>et</w:t>
      </w:r>
      <w:proofErr w:type="gramEnd"/>
      <w:r w:rsidRPr="002F1FC3">
        <w:rPr>
          <w:i/>
          <w:iCs/>
        </w:rPr>
        <w:t xml:space="preserve"> al. </w:t>
      </w:r>
      <w:r w:rsidRPr="002F1FC3">
        <w:t>devem estar em itálico.</w:t>
      </w:r>
      <w:r>
        <w:t xml:space="preserve"> </w:t>
      </w:r>
    </w:p>
    <w:p w:rsidR="00785B15" w:rsidRPr="002F1FC3" w:rsidRDefault="00785B15" w:rsidP="00785B15">
      <w:pPr>
        <w:autoSpaceDE w:val="0"/>
        <w:autoSpaceDN w:val="0"/>
        <w:adjustRightInd w:val="0"/>
        <w:jc w:val="both"/>
      </w:pPr>
      <w:r w:rsidRPr="002F1FC3">
        <w:t>4. O título deve ser escrito em caixa alta e baixa, centralizado, e</w:t>
      </w:r>
      <w:r>
        <w:t xml:space="preserve"> </w:t>
      </w:r>
      <w:r w:rsidRPr="002F1FC3">
        <w:t>deve ser citado da mesma maneira no Resumo e Abstract da</w:t>
      </w:r>
      <w:r>
        <w:t xml:space="preserve"> </w:t>
      </w:r>
      <w:r w:rsidRPr="002F1FC3">
        <w:t>mesma maneira que o título do trabalho. Se no título houver</w:t>
      </w:r>
      <w:r>
        <w:t xml:space="preserve"> </w:t>
      </w:r>
      <w:r w:rsidRPr="002F1FC3">
        <w:t>nome específico, este deve vir acompanhado dos nomes dos</w:t>
      </w:r>
      <w:r>
        <w:t xml:space="preserve"> </w:t>
      </w:r>
      <w:r w:rsidRPr="002F1FC3">
        <w:t>autores do táxon, assim como do grupo taxonômico do material</w:t>
      </w:r>
      <w:r>
        <w:t xml:space="preserve"> </w:t>
      </w:r>
      <w:r w:rsidRPr="002F1FC3">
        <w:t>tratado (ex.: Gesneriaceae, Hepaticae, etc.).</w:t>
      </w:r>
    </w:p>
    <w:p w:rsidR="00785B15" w:rsidRPr="002F1FC3" w:rsidRDefault="00785B15" w:rsidP="00785B15">
      <w:pPr>
        <w:autoSpaceDE w:val="0"/>
        <w:autoSpaceDN w:val="0"/>
        <w:adjustRightInd w:val="0"/>
        <w:jc w:val="both"/>
      </w:pPr>
      <w:r w:rsidRPr="002F1FC3">
        <w:t xml:space="preserve">5. O(s) nome(s) do(s) </w:t>
      </w:r>
      <w:proofErr w:type="gramStart"/>
      <w:r w:rsidRPr="002F1FC3">
        <w:t>autor(</w:t>
      </w:r>
      <w:proofErr w:type="gramEnd"/>
      <w:r w:rsidRPr="002F1FC3">
        <w:t>es) deve(m) ser escrito(s) em caixa</w:t>
      </w:r>
      <w:r>
        <w:t xml:space="preserve"> </w:t>
      </w:r>
      <w:r w:rsidRPr="002F1FC3">
        <w:t>alta e baixa, todos em seguida, com números sobrescritos que</w:t>
      </w:r>
      <w:r>
        <w:t xml:space="preserve"> </w:t>
      </w:r>
      <w:r w:rsidRPr="002F1FC3">
        <w:t>indicarão, em rodapé, a filiação Institucional e/ou fonte</w:t>
      </w:r>
      <w:r>
        <w:t xml:space="preserve"> </w:t>
      </w:r>
      <w:r w:rsidRPr="002F1FC3">
        <w:t>financiadora do trabalho (bolsas, auxílios etc.). Créditos de</w:t>
      </w:r>
      <w:r>
        <w:t xml:space="preserve"> </w:t>
      </w:r>
      <w:r w:rsidRPr="002F1FC3">
        <w:t xml:space="preserve">financiamentos devem vir em </w:t>
      </w:r>
      <w:r w:rsidRPr="002F1FC3">
        <w:rPr>
          <w:b/>
          <w:bCs/>
        </w:rPr>
        <w:t>Agradecimentos</w:t>
      </w:r>
      <w:r w:rsidRPr="002F1FC3">
        <w:t>, assim como</w:t>
      </w:r>
      <w:r>
        <w:t xml:space="preserve"> </w:t>
      </w:r>
      <w:r w:rsidRPr="002F1FC3">
        <w:t>vinculações do artigo a programas de pesquisa mais amplos, e</w:t>
      </w:r>
      <w:r>
        <w:t xml:space="preserve"> </w:t>
      </w:r>
      <w:r w:rsidRPr="002F1FC3">
        <w:t>não no rodapé. Autores devem fornecer os endereços</w:t>
      </w:r>
      <w:r>
        <w:t xml:space="preserve"> </w:t>
      </w:r>
      <w:r w:rsidRPr="002F1FC3">
        <w:t>completos, evitando abreviações, elegendo apenas um deles</w:t>
      </w:r>
      <w:r>
        <w:t xml:space="preserve"> </w:t>
      </w:r>
      <w:r w:rsidRPr="002F1FC3">
        <w:t>como Autor para correspondência. Se desejarem, todos os</w:t>
      </w:r>
      <w:r>
        <w:t xml:space="preserve"> </w:t>
      </w:r>
      <w:r w:rsidRPr="002F1FC3">
        <w:t>autores poderão fornecer e-mail.</w:t>
      </w:r>
    </w:p>
    <w:p w:rsidR="00785B15" w:rsidRDefault="00785B15" w:rsidP="00785B15">
      <w:pPr>
        <w:autoSpaceDE w:val="0"/>
        <w:autoSpaceDN w:val="0"/>
        <w:adjustRightInd w:val="0"/>
        <w:jc w:val="both"/>
      </w:pPr>
      <w:r w:rsidRPr="002F1FC3">
        <w:t>6. A estrutura do trabalho deve, sempre que possível, obedecer</w:t>
      </w:r>
      <w:r>
        <w:t xml:space="preserve"> </w:t>
      </w:r>
      <w:r w:rsidRPr="002F1FC3">
        <w:t>à seguinte seqüência:</w:t>
      </w:r>
      <w:r>
        <w:t xml:space="preserve"> </w:t>
      </w:r>
      <w:r w:rsidRPr="002F1FC3">
        <w:t xml:space="preserve">- </w:t>
      </w:r>
      <w:r w:rsidRPr="002F1FC3">
        <w:rPr>
          <w:b/>
          <w:bCs/>
        </w:rPr>
        <w:t xml:space="preserve">RESUMO </w:t>
      </w:r>
      <w:r w:rsidRPr="002F1FC3">
        <w:t xml:space="preserve">e </w:t>
      </w:r>
      <w:r w:rsidRPr="002F1FC3">
        <w:rPr>
          <w:b/>
          <w:bCs/>
        </w:rPr>
        <w:t xml:space="preserve">ABSTRACT </w:t>
      </w:r>
      <w:r w:rsidRPr="002F1FC3">
        <w:t>(</w:t>
      </w:r>
      <w:proofErr w:type="gramStart"/>
      <w:r w:rsidRPr="002F1FC3">
        <w:t>em caixa alta e negrito</w:t>
      </w:r>
      <w:proofErr w:type="gramEnd"/>
      <w:r w:rsidRPr="002F1FC3">
        <w:t xml:space="preserve">) </w:t>
      </w:r>
      <w:r>
        <w:t>–</w:t>
      </w:r>
      <w:r w:rsidRPr="002F1FC3">
        <w:t xml:space="preserve"> texto</w:t>
      </w:r>
      <w:r>
        <w:t xml:space="preserve"> </w:t>
      </w:r>
      <w:r w:rsidRPr="002F1FC3">
        <w:t>corrido, sem referências bibliográficas, em um único parágrafo e</w:t>
      </w:r>
      <w:r>
        <w:t xml:space="preserve"> </w:t>
      </w:r>
      <w:r w:rsidRPr="002F1FC3">
        <w:t>com cerca de 200 palavras. Deve ser precedido pelo título do</w:t>
      </w:r>
      <w:r>
        <w:t xml:space="preserve"> </w:t>
      </w:r>
      <w:r w:rsidRPr="002F1FC3">
        <w:t>artigo em Português, entre parênteses. Ao final do resumo,</w:t>
      </w:r>
      <w:r>
        <w:t xml:space="preserve"> </w:t>
      </w:r>
      <w:r w:rsidRPr="002F1FC3">
        <w:t>citar até cinco palavras-chave à escolha do autor, em ordem de</w:t>
      </w:r>
      <w:r>
        <w:t xml:space="preserve"> </w:t>
      </w:r>
      <w:r w:rsidRPr="002F1FC3">
        <w:t>importância. A mesma regra se aplica ao Abstract em Inglês ou</w:t>
      </w:r>
      <w:r>
        <w:t xml:space="preserve"> </w:t>
      </w:r>
      <w:r w:rsidRPr="002F1FC3">
        <w:t>Resumen em Espanhol.</w:t>
      </w:r>
      <w:r>
        <w:t xml:space="preserve"> </w:t>
      </w:r>
    </w:p>
    <w:p w:rsidR="00785B15" w:rsidRPr="002F1FC3" w:rsidRDefault="00785B15" w:rsidP="00785B15">
      <w:pPr>
        <w:autoSpaceDE w:val="0"/>
        <w:autoSpaceDN w:val="0"/>
        <w:adjustRightInd w:val="0"/>
        <w:jc w:val="both"/>
      </w:pPr>
      <w:r w:rsidRPr="002F1FC3">
        <w:t xml:space="preserve">- </w:t>
      </w:r>
      <w:r w:rsidRPr="002F1FC3">
        <w:rPr>
          <w:b/>
          <w:bCs/>
        </w:rPr>
        <w:t xml:space="preserve">Introdução </w:t>
      </w:r>
      <w:r w:rsidRPr="002F1FC3">
        <w:t xml:space="preserve">(em caixa alta e baixa, negrito, deslocado para </w:t>
      </w:r>
      <w:proofErr w:type="gramStart"/>
      <w:r w:rsidRPr="002F1FC3">
        <w:t>a</w:t>
      </w:r>
      <w:proofErr w:type="gramEnd"/>
    </w:p>
    <w:p w:rsidR="00785B15" w:rsidRPr="002F1FC3" w:rsidRDefault="00785B15" w:rsidP="00785B15">
      <w:pPr>
        <w:autoSpaceDE w:val="0"/>
        <w:autoSpaceDN w:val="0"/>
        <w:adjustRightInd w:val="0"/>
        <w:jc w:val="both"/>
      </w:pPr>
      <w:proofErr w:type="gramStart"/>
      <w:r w:rsidRPr="002F1FC3">
        <w:t>esquerda</w:t>
      </w:r>
      <w:proofErr w:type="gramEnd"/>
      <w:r w:rsidRPr="002F1FC3">
        <w:t>): deve conter uma visão clara e concisa de: a) conhecimentos</w:t>
      </w:r>
    </w:p>
    <w:p w:rsidR="00785B15" w:rsidRPr="002F1FC3" w:rsidRDefault="00785B15" w:rsidP="00785B15">
      <w:pPr>
        <w:autoSpaceDE w:val="0"/>
        <w:autoSpaceDN w:val="0"/>
        <w:adjustRightInd w:val="0"/>
        <w:jc w:val="both"/>
      </w:pPr>
      <w:proofErr w:type="gramStart"/>
      <w:r w:rsidRPr="002F1FC3">
        <w:t>atuais</w:t>
      </w:r>
      <w:proofErr w:type="gramEnd"/>
      <w:r w:rsidRPr="002F1FC3">
        <w:t xml:space="preserve"> no campo específico do assunto tratado;</w:t>
      </w:r>
      <w:r>
        <w:t xml:space="preserve"> </w:t>
      </w:r>
      <w:r w:rsidRPr="002F1FC3">
        <w:t>b) problemas científicos que levou(aram) o(s) autor(es) a desenvolver</w:t>
      </w:r>
      <w:r>
        <w:t xml:space="preserve"> </w:t>
      </w:r>
      <w:r w:rsidRPr="002F1FC3">
        <w:t>o trabalho; c) objetivos.</w:t>
      </w:r>
    </w:p>
    <w:p w:rsidR="00785B15" w:rsidRPr="002F1FC3" w:rsidRDefault="00785B15" w:rsidP="00785B15">
      <w:pPr>
        <w:autoSpaceDE w:val="0"/>
        <w:autoSpaceDN w:val="0"/>
        <w:adjustRightInd w:val="0"/>
        <w:jc w:val="both"/>
      </w:pPr>
      <w:r w:rsidRPr="002F1FC3">
        <w:t xml:space="preserve">- </w:t>
      </w:r>
      <w:r w:rsidRPr="002F1FC3">
        <w:rPr>
          <w:b/>
          <w:bCs/>
        </w:rPr>
        <w:t xml:space="preserve">Material e métodos </w:t>
      </w:r>
      <w:r w:rsidRPr="002F1FC3">
        <w:t>(em caixa alta e baixa, negrito, deslocado</w:t>
      </w:r>
      <w:r>
        <w:t xml:space="preserve"> </w:t>
      </w:r>
      <w:r w:rsidRPr="002F1FC3">
        <w:t>para a esquerda): deve conter descrições breves, suficientes à</w:t>
      </w:r>
      <w:r>
        <w:t xml:space="preserve"> </w:t>
      </w:r>
      <w:r w:rsidRPr="002F1FC3">
        <w:t>repetição do trabalho; técnicas já publicadas devem ser apenas</w:t>
      </w:r>
      <w:r>
        <w:t xml:space="preserve"> </w:t>
      </w:r>
      <w:r w:rsidRPr="002F1FC3">
        <w:t>citadas e não descritas. Indicar o nome da(s) espécie(s)</w:t>
      </w:r>
      <w:r>
        <w:t xml:space="preserve"> </w:t>
      </w:r>
      <w:r w:rsidRPr="002F1FC3">
        <w:t>completo, inclusive com o autor. Mapas - podem ser incluídos</w:t>
      </w:r>
      <w:r>
        <w:t xml:space="preserve"> </w:t>
      </w:r>
      <w:r w:rsidRPr="002F1FC3">
        <w:t>se forem de extrema relevância e devem apresentar qualidade</w:t>
      </w:r>
      <w:r>
        <w:t xml:space="preserve"> </w:t>
      </w:r>
      <w:r w:rsidRPr="002F1FC3">
        <w:t>adequada para impressão. Todo e qualquer comentário de um</w:t>
      </w:r>
      <w:r>
        <w:t xml:space="preserve"> </w:t>
      </w:r>
      <w:r w:rsidRPr="002F1FC3">
        <w:t xml:space="preserve">procedimento utilizado para a análise de dados em </w:t>
      </w:r>
      <w:r w:rsidRPr="002F1FC3">
        <w:rPr>
          <w:b/>
          <w:bCs/>
        </w:rPr>
        <w:t>Resultados</w:t>
      </w:r>
      <w:r>
        <w:rPr>
          <w:b/>
          <w:bCs/>
        </w:rPr>
        <w:t xml:space="preserve"> </w:t>
      </w:r>
      <w:r w:rsidRPr="002F1FC3">
        <w:t xml:space="preserve">deve, obrigatoriamente, estar descrito no item </w:t>
      </w:r>
      <w:r w:rsidRPr="002F1FC3">
        <w:rPr>
          <w:b/>
          <w:bCs/>
        </w:rPr>
        <w:t>Material e</w:t>
      </w:r>
      <w:r>
        <w:rPr>
          <w:b/>
          <w:bCs/>
        </w:rPr>
        <w:t xml:space="preserve"> </w:t>
      </w:r>
      <w:r w:rsidRPr="002F1FC3">
        <w:rPr>
          <w:b/>
          <w:bCs/>
        </w:rPr>
        <w:t>métodos</w:t>
      </w:r>
      <w:r w:rsidRPr="002F1FC3">
        <w:t>.</w:t>
      </w:r>
    </w:p>
    <w:p w:rsidR="00785B15" w:rsidRPr="002F1FC3" w:rsidRDefault="00785B15" w:rsidP="00785B15">
      <w:pPr>
        <w:autoSpaceDE w:val="0"/>
        <w:autoSpaceDN w:val="0"/>
        <w:adjustRightInd w:val="0"/>
        <w:jc w:val="both"/>
      </w:pPr>
      <w:r w:rsidRPr="002F1FC3">
        <w:t xml:space="preserve">- </w:t>
      </w:r>
      <w:r w:rsidRPr="002F1FC3">
        <w:rPr>
          <w:b/>
          <w:bCs/>
        </w:rPr>
        <w:t xml:space="preserve">Resultados e discussão </w:t>
      </w:r>
      <w:r w:rsidRPr="002F1FC3">
        <w:t>(em caixa alta e baixa, negrito, deslocado</w:t>
      </w:r>
      <w:r>
        <w:t xml:space="preserve"> </w:t>
      </w:r>
      <w:r w:rsidRPr="002F1FC3">
        <w:t>para a esquerda): podem conter tabelas e figuras (gráficos,</w:t>
      </w:r>
      <w:r>
        <w:t xml:space="preserve"> </w:t>
      </w:r>
      <w:r w:rsidRPr="002F1FC3">
        <w:t>fotografias, desenhos, mapas e pranchas) estritamente</w:t>
      </w:r>
      <w:r>
        <w:t xml:space="preserve"> </w:t>
      </w:r>
      <w:r w:rsidRPr="002F1FC3">
        <w:t>necessárias à compreensão do texto. Dependendo da estrutura</w:t>
      </w:r>
      <w:r>
        <w:t xml:space="preserve"> </w:t>
      </w:r>
      <w:r w:rsidRPr="002F1FC3">
        <w:t>do trabalho, resultados e discussão poderão ser apresentados</w:t>
      </w:r>
      <w:r>
        <w:t xml:space="preserve"> </w:t>
      </w:r>
      <w:r w:rsidRPr="002F1FC3">
        <w:t>em um mesmo item ou em itens separados.</w:t>
      </w:r>
    </w:p>
    <w:p w:rsidR="00785B15" w:rsidRPr="002F1FC3" w:rsidRDefault="00785B15" w:rsidP="00785B15">
      <w:pPr>
        <w:autoSpaceDE w:val="0"/>
        <w:autoSpaceDN w:val="0"/>
        <w:adjustRightInd w:val="0"/>
        <w:jc w:val="both"/>
      </w:pPr>
      <w:r w:rsidRPr="002F1FC3">
        <w:t>As figuras devem ser todas numeradas seqüencialmente, com</w:t>
      </w:r>
      <w:r>
        <w:t xml:space="preserve"> </w:t>
      </w:r>
      <w:r w:rsidRPr="002F1FC3">
        <w:t>algarismos arábicos, colocados no lado inferior direito; as</w:t>
      </w:r>
      <w:r>
        <w:t xml:space="preserve"> </w:t>
      </w:r>
      <w:r w:rsidRPr="002F1FC3">
        <w:t>escalas, sempre que possível, devem se situar à esquerda da</w:t>
      </w:r>
      <w:r>
        <w:t xml:space="preserve"> </w:t>
      </w:r>
      <w:r w:rsidRPr="002F1FC3">
        <w:t>figura. As tabelas devem ser seqüencialmente numeradas, em</w:t>
      </w:r>
      <w:r>
        <w:t xml:space="preserve"> </w:t>
      </w:r>
      <w:r w:rsidRPr="002F1FC3">
        <w:t>arábico com numeração independente das figuras.</w:t>
      </w:r>
      <w:r>
        <w:t xml:space="preserve"> </w:t>
      </w:r>
      <w:r w:rsidRPr="002F1FC3">
        <w:t>Tanto as figuras como as tabelas devem ser apresentadas em</w:t>
      </w:r>
      <w:r>
        <w:t xml:space="preserve"> </w:t>
      </w:r>
      <w:r w:rsidRPr="002F1FC3">
        <w:t>folhas separadas (uma para cada figura e/ou tabela) ao final do</w:t>
      </w:r>
      <w:r>
        <w:t xml:space="preserve"> </w:t>
      </w:r>
      <w:r w:rsidRPr="002F1FC3">
        <w:t xml:space="preserve">texto (originais e </w:t>
      </w:r>
      <w:proofErr w:type="gramStart"/>
      <w:r w:rsidRPr="002F1FC3">
        <w:t>3</w:t>
      </w:r>
      <w:proofErr w:type="gramEnd"/>
      <w:r w:rsidRPr="002F1FC3">
        <w:t xml:space="preserve"> cópias). Para garantir a boa qualidade de</w:t>
      </w:r>
      <w:r>
        <w:t xml:space="preserve"> </w:t>
      </w:r>
      <w:r w:rsidRPr="002F1FC3">
        <w:t>impressão, as figuras não devem ultrapassar duas vezes a área</w:t>
      </w:r>
      <w:r>
        <w:t xml:space="preserve"> </w:t>
      </w:r>
      <w:r w:rsidRPr="002F1FC3">
        <w:t xml:space="preserve">útil da revista que </w:t>
      </w:r>
      <w:r w:rsidRPr="002F1FC3">
        <w:lastRenderedPageBreak/>
        <w:t>é de 17,5</w:t>
      </w:r>
      <w:r w:rsidRPr="002F1FC3">
        <w:t xml:space="preserve">23,5 cm. Tabelas </w:t>
      </w:r>
      <w:r>
        <w:t>–</w:t>
      </w:r>
      <w:r w:rsidRPr="002F1FC3">
        <w:t xml:space="preserve"> Nomes</w:t>
      </w:r>
      <w:r>
        <w:t xml:space="preserve"> </w:t>
      </w:r>
      <w:r w:rsidRPr="002F1FC3">
        <w:t>das espécies dos táxons devem ser mencionados</w:t>
      </w:r>
      <w:r>
        <w:t xml:space="preserve"> </w:t>
      </w:r>
      <w:r w:rsidRPr="002F1FC3">
        <w:t>acompanhados dos respectivos autores. Devem constar na</w:t>
      </w:r>
      <w:r>
        <w:t xml:space="preserve"> </w:t>
      </w:r>
      <w:r w:rsidRPr="002F1FC3">
        <w:t>legenda informações da área de estudo ou do grupo</w:t>
      </w:r>
      <w:r>
        <w:t xml:space="preserve"> </w:t>
      </w:r>
      <w:r w:rsidRPr="002F1FC3">
        <w:t>taxonômico. Itens da tabela, que estejam abreviados, devem</w:t>
      </w:r>
      <w:r>
        <w:t xml:space="preserve"> </w:t>
      </w:r>
      <w:r w:rsidRPr="002F1FC3">
        <w:t>ter suas explicações na legenda. As ilustrações devem</w:t>
      </w:r>
      <w:r>
        <w:t xml:space="preserve"> </w:t>
      </w:r>
      <w:r w:rsidRPr="002F1FC3">
        <w:t>respeitar a área útil da revista, devendo ser inseridas em</w:t>
      </w:r>
      <w:r>
        <w:t xml:space="preserve"> </w:t>
      </w:r>
      <w:r w:rsidRPr="002F1FC3">
        <w:t>coluna simples ou dupla, sem prejuízo da qualidade</w:t>
      </w:r>
      <w:r>
        <w:t xml:space="preserve"> </w:t>
      </w:r>
      <w:r w:rsidRPr="002F1FC3">
        <w:t>gráfica. Devem ser apresentadas em tinta nanquim, sobre</w:t>
      </w:r>
      <w:r>
        <w:t xml:space="preserve"> </w:t>
      </w:r>
      <w:r w:rsidRPr="002F1FC3">
        <w:t>papel vegetal ou cartolina ou em versão eletrônica,</w:t>
      </w:r>
      <w:r>
        <w:t xml:space="preserve"> </w:t>
      </w:r>
      <w:r w:rsidRPr="002F1FC3">
        <w:t xml:space="preserve">gravadas </w:t>
      </w:r>
      <w:proofErr w:type="gramStart"/>
      <w:r w:rsidRPr="002F1FC3">
        <w:t>em .</w:t>
      </w:r>
      <w:proofErr w:type="gramEnd"/>
      <w:r w:rsidRPr="002F1FC3">
        <w:t>TIF, com resolução de pelo menos 300 dpi (ideal</w:t>
      </w:r>
      <w:r>
        <w:t xml:space="preserve"> </w:t>
      </w:r>
      <w:r w:rsidRPr="002F1FC3">
        <w:t>em 600 dpi). Para pranchas ou fotografias - usar números</w:t>
      </w:r>
      <w:r>
        <w:t xml:space="preserve"> </w:t>
      </w:r>
      <w:r w:rsidRPr="002F1FC3">
        <w:t>arábicos, do lado direito das figuras ou fotos. Para gráficos -</w:t>
      </w:r>
      <w:r>
        <w:t xml:space="preserve"> </w:t>
      </w:r>
      <w:r w:rsidRPr="002F1FC3">
        <w:t>usar letras maiúsculas do lado direito.</w:t>
      </w:r>
    </w:p>
    <w:p w:rsidR="00785B15" w:rsidRPr="002F1FC3" w:rsidRDefault="00785B15" w:rsidP="00785B15">
      <w:pPr>
        <w:autoSpaceDE w:val="0"/>
        <w:autoSpaceDN w:val="0"/>
        <w:adjustRightInd w:val="0"/>
        <w:jc w:val="both"/>
      </w:pPr>
      <w:r w:rsidRPr="002F1FC3">
        <w:t>As fotografias devem estar em papel brilhante e em branco e</w:t>
      </w:r>
      <w:r>
        <w:t xml:space="preserve"> </w:t>
      </w:r>
      <w:r w:rsidRPr="002F1FC3">
        <w:t xml:space="preserve">preto. </w:t>
      </w:r>
      <w:r w:rsidRPr="002F1FC3">
        <w:rPr>
          <w:b/>
          <w:bCs/>
        </w:rPr>
        <w:t>Fotografias coloridas poderão ser aceitas a critério da</w:t>
      </w:r>
      <w:r>
        <w:rPr>
          <w:b/>
          <w:bCs/>
        </w:rPr>
        <w:t xml:space="preserve"> </w:t>
      </w:r>
      <w:r w:rsidRPr="002F1FC3">
        <w:rPr>
          <w:b/>
          <w:bCs/>
        </w:rPr>
        <w:t>Comissão Editorial, que deverá ser previamente consultada, e</w:t>
      </w:r>
      <w:r>
        <w:rPr>
          <w:b/>
          <w:bCs/>
        </w:rPr>
        <w:t xml:space="preserve"> </w:t>
      </w:r>
      <w:r w:rsidRPr="002F1FC3">
        <w:rPr>
          <w:b/>
          <w:bCs/>
        </w:rPr>
        <w:t xml:space="preserve">se o(s) </w:t>
      </w:r>
      <w:proofErr w:type="gramStart"/>
      <w:r w:rsidRPr="002F1FC3">
        <w:rPr>
          <w:b/>
          <w:bCs/>
        </w:rPr>
        <w:t>autor(</w:t>
      </w:r>
      <w:proofErr w:type="gramEnd"/>
      <w:r w:rsidRPr="002F1FC3">
        <w:rPr>
          <w:b/>
          <w:bCs/>
        </w:rPr>
        <w:t>es) arcar(em) com os custos de impressão</w:t>
      </w:r>
      <w:r w:rsidRPr="002F1FC3">
        <w:t>.</w:t>
      </w:r>
    </w:p>
    <w:p w:rsidR="00785B15" w:rsidRPr="002F1FC3" w:rsidRDefault="00785B15" w:rsidP="00785B15">
      <w:pPr>
        <w:autoSpaceDE w:val="0"/>
        <w:autoSpaceDN w:val="0"/>
        <w:adjustRightInd w:val="0"/>
        <w:jc w:val="both"/>
      </w:pPr>
      <w:r w:rsidRPr="002F1FC3">
        <w:t>As figuras e as tabelas devem ser referidas no texto em caixa</w:t>
      </w:r>
      <w:r>
        <w:t xml:space="preserve"> </w:t>
      </w:r>
      <w:r w:rsidRPr="002F1FC3">
        <w:t>alta e baixa, de forma abreviada e sem plural (Fig. e Tab.). Todas</w:t>
      </w:r>
      <w:r>
        <w:t xml:space="preserve"> </w:t>
      </w:r>
      <w:r w:rsidRPr="002F1FC3">
        <w:t>as figuras e tabelas apresentadas devem, obrigatoriamente, ter</w:t>
      </w:r>
      <w:r>
        <w:t xml:space="preserve"> </w:t>
      </w:r>
      <w:r w:rsidRPr="002F1FC3">
        <w:t>chamada no texto.</w:t>
      </w:r>
      <w:r>
        <w:t xml:space="preserve"> </w:t>
      </w:r>
      <w:r w:rsidRPr="002F1FC3">
        <w:t>Legendas de pranchas necessitam conter nomes dos táxons</w:t>
      </w:r>
      <w:r>
        <w:t xml:space="preserve"> </w:t>
      </w:r>
      <w:r w:rsidRPr="002F1FC3">
        <w:t>com respectivos autores. Todos os nomes dos gêneros</w:t>
      </w:r>
      <w:r>
        <w:t xml:space="preserve"> </w:t>
      </w:r>
      <w:r w:rsidRPr="002F1FC3">
        <w:t>precisam estar por extenso nas figuras e tabelas. Gráficos -</w:t>
      </w:r>
      <w:r>
        <w:t xml:space="preserve"> </w:t>
      </w:r>
      <w:r w:rsidRPr="002F1FC3">
        <w:t>enviar os arquivos em Excel. Se não estiverem em Excel, enviar</w:t>
      </w:r>
      <w:r>
        <w:t xml:space="preserve"> </w:t>
      </w:r>
      <w:r w:rsidRPr="002F1FC3">
        <w:t>cópia em papel, com boa qualidade, para reprodução.</w:t>
      </w:r>
      <w:r>
        <w:t xml:space="preserve"> </w:t>
      </w:r>
      <w:r w:rsidRPr="002F1FC3">
        <w:t>As siglas e abreviaturas, quando utilizadas pela primeira vez,</w:t>
      </w:r>
      <w:r>
        <w:t xml:space="preserve"> </w:t>
      </w:r>
      <w:r w:rsidRPr="002F1FC3">
        <w:t>devem ser precedidas do seu significado por extenso. Ex.:</w:t>
      </w:r>
      <w:r>
        <w:t xml:space="preserve"> </w:t>
      </w:r>
      <w:r w:rsidRPr="002F1FC3">
        <w:t>Universidade Federal de Pernambuco (UFPE); Microscopia</w:t>
      </w:r>
      <w:r>
        <w:t xml:space="preserve"> </w:t>
      </w:r>
      <w:r w:rsidRPr="002F1FC3">
        <w:t>Eletrônica de Varredura (MEV).</w:t>
      </w:r>
      <w:r>
        <w:t xml:space="preserve"> </w:t>
      </w:r>
      <w:r w:rsidRPr="002F1FC3">
        <w:t>Usar unidades de medida de modo abreviado (Ex.: 11 cm;</w:t>
      </w:r>
      <w:r>
        <w:t xml:space="preserve"> </w:t>
      </w:r>
      <w:r w:rsidRPr="002F1FC3">
        <w:t>2,4 μm), o número separado da unidade, com exceção de</w:t>
      </w:r>
      <w:r>
        <w:t xml:space="preserve"> </w:t>
      </w:r>
      <w:r w:rsidRPr="002F1FC3">
        <w:t>percentagem (Ex.: 90%).</w:t>
      </w:r>
      <w:r>
        <w:t xml:space="preserve"> </w:t>
      </w:r>
      <w:r w:rsidRPr="002F1FC3">
        <w:t>Escrever por extenso os números de um a dez (não os maiores),</w:t>
      </w:r>
      <w:r>
        <w:t xml:space="preserve"> </w:t>
      </w:r>
      <w:r w:rsidRPr="002F1FC3">
        <w:t>a menos que seja medida. Ex.: quatro árvores; 6,0 mm;</w:t>
      </w:r>
      <w:r>
        <w:t xml:space="preserve"> </w:t>
      </w:r>
      <w:r w:rsidRPr="002F1FC3">
        <w:t xml:space="preserve">1,0-4,0 </w:t>
      </w:r>
      <w:proofErr w:type="gramStart"/>
      <w:r w:rsidRPr="002F1FC3">
        <w:t>mm;</w:t>
      </w:r>
      <w:proofErr w:type="gramEnd"/>
      <w:r w:rsidRPr="002F1FC3">
        <w:t>125 exsicatas.</w:t>
      </w:r>
      <w:r>
        <w:t xml:space="preserve"> </w:t>
      </w:r>
      <w:r w:rsidRPr="002F1FC3">
        <w:t>Em trabalhos taxonômicos o material botânico examinado</w:t>
      </w:r>
      <w:r>
        <w:t xml:space="preserve"> </w:t>
      </w:r>
      <w:r w:rsidRPr="002F1FC3">
        <w:t>deve ser selecionado de maneira a citarem-se apenas aqueles</w:t>
      </w:r>
      <w:r>
        <w:t xml:space="preserve"> </w:t>
      </w:r>
      <w:r w:rsidRPr="002F1FC3">
        <w:t>representativos do táxon em questão e na seguinte ordem:</w:t>
      </w:r>
      <w:r>
        <w:t xml:space="preserve"> </w:t>
      </w:r>
      <w:r w:rsidRPr="002F1FC3">
        <w:rPr>
          <w:b/>
          <w:bCs/>
        </w:rPr>
        <w:t>PAÍS</w:t>
      </w:r>
      <w:r w:rsidRPr="002F1FC3">
        <w:t xml:space="preserve">. </w:t>
      </w:r>
      <w:r w:rsidRPr="002F1FC3">
        <w:rPr>
          <w:b/>
          <w:bCs/>
        </w:rPr>
        <w:t>Estado</w:t>
      </w:r>
      <w:r w:rsidRPr="002F1FC3">
        <w:t xml:space="preserve">: Município, data, fenologia, </w:t>
      </w:r>
      <w:proofErr w:type="gramStart"/>
      <w:r w:rsidRPr="002F1FC3">
        <w:rPr>
          <w:i/>
          <w:iCs/>
        </w:rPr>
        <w:t>coletor(</w:t>
      </w:r>
      <w:proofErr w:type="gramEnd"/>
      <w:r w:rsidRPr="002F1FC3">
        <w:rPr>
          <w:i/>
          <w:iCs/>
        </w:rPr>
        <w:t>es) número</w:t>
      </w:r>
      <w:r>
        <w:rPr>
          <w:i/>
          <w:iCs/>
        </w:rPr>
        <w:t xml:space="preserve"> </w:t>
      </w:r>
      <w:r w:rsidRPr="002F1FC3">
        <w:rPr>
          <w:i/>
          <w:iCs/>
        </w:rPr>
        <w:t xml:space="preserve">do(s) coletor(es) </w:t>
      </w:r>
      <w:r w:rsidRPr="002F1FC3">
        <w:t>(sigla do Herbário).</w:t>
      </w:r>
    </w:p>
    <w:p w:rsidR="00785B15" w:rsidRPr="002F1FC3" w:rsidRDefault="00785B15" w:rsidP="00785B15">
      <w:pPr>
        <w:autoSpaceDE w:val="0"/>
        <w:autoSpaceDN w:val="0"/>
        <w:adjustRightInd w:val="0"/>
        <w:jc w:val="both"/>
      </w:pPr>
      <w:r w:rsidRPr="002F1FC3">
        <w:t xml:space="preserve">Ex.: </w:t>
      </w:r>
      <w:r w:rsidRPr="002F1FC3">
        <w:rPr>
          <w:b/>
          <w:bCs/>
        </w:rPr>
        <w:t>BRASIL</w:t>
      </w:r>
      <w:r w:rsidRPr="002F1FC3">
        <w:t xml:space="preserve">. </w:t>
      </w:r>
      <w:r w:rsidRPr="002F1FC3">
        <w:rPr>
          <w:b/>
          <w:bCs/>
        </w:rPr>
        <w:t>São Paulo</w:t>
      </w:r>
      <w:r w:rsidRPr="002F1FC3">
        <w:t xml:space="preserve">: Santo André, 3/XI/1997, fl. fr., </w:t>
      </w:r>
      <w:r w:rsidRPr="002F1FC3">
        <w:rPr>
          <w:i/>
          <w:iCs/>
        </w:rPr>
        <w:t>Milanez</w:t>
      </w:r>
      <w:r>
        <w:rPr>
          <w:i/>
          <w:iCs/>
        </w:rPr>
        <w:t xml:space="preserve"> </w:t>
      </w:r>
      <w:proofErr w:type="gramStart"/>
      <w:r w:rsidRPr="002F1FC3">
        <w:t>129</w:t>
      </w:r>
      <w:proofErr w:type="gramEnd"/>
    </w:p>
    <w:p w:rsidR="00785B15" w:rsidRPr="002F1FC3" w:rsidRDefault="00785B15" w:rsidP="00785B15">
      <w:pPr>
        <w:autoSpaceDE w:val="0"/>
        <w:autoSpaceDN w:val="0"/>
        <w:adjustRightInd w:val="0"/>
        <w:jc w:val="both"/>
        <w:rPr>
          <w:i/>
          <w:iCs/>
        </w:rPr>
      </w:pPr>
      <w:r w:rsidRPr="002F1FC3">
        <w:t>No caso de mais de três coletores, citar o primeiro seguido de</w:t>
      </w:r>
      <w:r>
        <w:t xml:space="preserve"> </w:t>
      </w:r>
      <w:proofErr w:type="gramStart"/>
      <w:r w:rsidRPr="002F1FC3">
        <w:rPr>
          <w:i/>
          <w:iCs/>
        </w:rPr>
        <w:t>et</w:t>
      </w:r>
      <w:proofErr w:type="gramEnd"/>
      <w:r w:rsidRPr="002F1FC3">
        <w:rPr>
          <w:i/>
          <w:iCs/>
        </w:rPr>
        <w:t xml:space="preserve"> al</w:t>
      </w:r>
      <w:r w:rsidRPr="002F1FC3">
        <w:t xml:space="preserve">. Ex.: Silva </w:t>
      </w:r>
      <w:r w:rsidRPr="002F1FC3">
        <w:rPr>
          <w:i/>
          <w:iCs/>
        </w:rPr>
        <w:t>et al.</w:t>
      </w:r>
    </w:p>
    <w:p w:rsidR="00785B15" w:rsidRPr="002F1FC3" w:rsidRDefault="00785B15" w:rsidP="00785B15">
      <w:pPr>
        <w:autoSpaceDE w:val="0"/>
        <w:autoSpaceDN w:val="0"/>
        <w:adjustRightInd w:val="0"/>
        <w:jc w:val="both"/>
      </w:pPr>
      <w:r w:rsidRPr="002F1FC3">
        <w:t xml:space="preserve">(atentar para o que deve ser </w:t>
      </w:r>
      <w:proofErr w:type="gramStart"/>
      <w:r w:rsidRPr="002F1FC3">
        <w:t>grafado em CAIXA ALTA</w:t>
      </w:r>
      <w:proofErr w:type="gramEnd"/>
      <w:r w:rsidRPr="002F1FC3">
        <w:t>, Caixa</w:t>
      </w:r>
      <w:r>
        <w:t xml:space="preserve"> </w:t>
      </w:r>
      <w:r w:rsidRPr="002F1FC3">
        <w:t xml:space="preserve">Alta e Baixa, caixa baixa, </w:t>
      </w:r>
      <w:r w:rsidRPr="002F1FC3">
        <w:rPr>
          <w:b/>
          <w:bCs/>
        </w:rPr>
        <w:t>negrito</w:t>
      </w:r>
      <w:r w:rsidRPr="002F1FC3">
        <w:t xml:space="preserve">, </w:t>
      </w:r>
      <w:r w:rsidRPr="002F1FC3">
        <w:rPr>
          <w:i/>
          <w:iCs/>
        </w:rPr>
        <w:t>itálico</w:t>
      </w:r>
      <w:r w:rsidRPr="002F1FC3">
        <w:t>).</w:t>
      </w:r>
    </w:p>
    <w:p w:rsidR="00785B15" w:rsidRPr="002F1FC3" w:rsidRDefault="00785B15" w:rsidP="00785B15">
      <w:pPr>
        <w:autoSpaceDE w:val="0"/>
        <w:autoSpaceDN w:val="0"/>
        <w:adjustRightInd w:val="0"/>
        <w:jc w:val="both"/>
      </w:pPr>
      <w:r w:rsidRPr="002F1FC3">
        <w:t xml:space="preserve">Chaves de identificação devem </w:t>
      </w:r>
      <w:proofErr w:type="gramStart"/>
      <w:r w:rsidRPr="002F1FC3">
        <w:t>ser,</w:t>
      </w:r>
      <w:proofErr w:type="gramEnd"/>
      <w:r w:rsidRPr="002F1FC3">
        <w:t xml:space="preserve"> preferencialmente,</w:t>
      </w:r>
      <w:r>
        <w:t xml:space="preserve"> </w:t>
      </w:r>
      <w:r w:rsidRPr="002F1FC3">
        <w:t>indentadas. Nomes de autores de táxons não devem aparecer.</w:t>
      </w:r>
    </w:p>
    <w:p w:rsidR="00785B15" w:rsidRPr="002F1FC3" w:rsidRDefault="00785B15" w:rsidP="00785B15">
      <w:pPr>
        <w:autoSpaceDE w:val="0"/>
        <w:autoSpaceDN w:val="0"/>
        <w:adjustRightInd w:val="0"/>
        <w:jc w:val="both"/>
      </w:pPr>
      <w:r w:rsidRPr="002F1FC3">
        <w:t xml:space="preserve">Os táxons da chave, se tratados no texto, devem ser </w:t>
      </w:r>
      <w:proofErr w:type="gramStart"/>
      <w:r w:rsidRPr="002F1FC3">
        <w:t>numerados</w:t>
      </w:r>
      <w:proofErr w:type="gramEnd"/>
    </w:p>
    <w:p w:rsidR="00785B15" w:rsidRPr="002F1FC3" w:rsidRDefault="00785B15" w:rsidP="00785B15">
      <w:pPr>
        <w:autoSpaceDE w:val="0"/>
        <w:autoSpaceDN w:val="0"/>
        <w:adjustRightInd w:val="0"/>
        <w:jc w:val="both"/>
      </w:pPr>
      <w:proofErr w:type="gramStart"/>
      <w:r w:rsidRPr="002F1FC3">
        <w:t>seguindo</w:t>
      </w:r>
      <w:proofErr w:type="gramEnd"/>
      <w:r w:rsidRPr="002F1FC3">
        <w:t xml:space="preserve"> a ordem alfabética. Ex.:</w:t>
      </w:r>
    </w:p>
    <w:p w:rsidR="00785B15" w:rsidRPr="002F1FC3" w:rsidRDefault="00785B15" w:rsidP="00785B15">
      <w:pPr>
        <w:autoSpaceDE w:val="0"/>
        <w:autoSpaceDN w:val="0"/>
        <w:adjustRightInd w:val="0"/>
        <w:jc w:val="both"/>
      </w:pPr>
      <w:r w:rsidRPr="002F1FC3">
        <w:t>1. Plantas terrestres</w:t>
      </w:r>
    </w:p>
    <w:p w:rsidR="00785B15" w:rsidRPr="002F1FC3" w:rsidRDefault="00785B15" w:rsidP="00785B15">
      <w:pPr>
        <w:autoSpaceDE w:val="0"/>
        <w:autoSpaceDN w:val="0"/>
        <w:adjustRightInd w:val="0"/>
        <w:jc w:val="both"/>
      </w:pPr>
      <w:r w:rsidRPr="002F1FC3">
        <w:t>2. Folhas orbiculares, mais de 10 cm diâm.</w:t>
      </w:r>
    </w:p>
    <w:p w:rsidR="00785B15" w:rsidRPr="002F1FC3" w:rsidRDefault="00785B15" w:rsidP="00785B15">
      <w:pPr>
        <w:autoSpaceDE w:val="0"/>
        <w:autoSpaceDN w:val="0"/>
        <w:adjustRightInd w:val="0"/>
        <w:jc w:val="both"/>
        <w:rPr>
          <w:b/>
          <w:bCs/>
          <w:i/>
          <w:iCs/>
        </w:rPr>
      </w:pPr>
      <w:proofErr w:type="gramStart"/>
      <w:r w:rsidRPr="002F1FC3">
        <w:t>.............................................................</w:t>
      </w:r>
      <w:proofErr w:type="gramEnd"/>
      <w:r w:rsidRPr="002F1FC3">
        <w:t xml:space="preserve"> 2. </w:t>
      </w:r>
      <w:r w:rsidRPr="002F1FC3">
        <w:rPr>
          <w:b/>
          <w:bCs/>
          <w:i/>
          <w:iCs/>
        </w:rPr>
        <w:t>S. orbicularis</w:t>
      </w:r>
    </w:p>
    <w:p w:rsidR="00785B15" w:rsidRPr="002F1FC3" w:rsidRDefault="00785B15" w:rsidP="00785B15">
      <w:pPr>
        <w:autoSpaceDE w:val="0"/>
        <w:autoSpaceDN w:val="0"/>
        <w:adjustRightInd w:val="0"/>
        <w:jc w:val="both"/>
      </w:pPr>
      <w:r w:rsidRPr="002F1FC3">
        <w:t xml:space="preserve">2. Folhas sagitadas, menos de </w:t>
      </w:r>
      <w:proofErr w:type="gramStart"/>
      <w:r w:rsidRPr="002F1FC3">
        <w:t>8</w:t>
      </w:r>
      <w:proofErr w:type="gramEnd"/>
      <w:r w:rsidRPr="002F1FC3">
        <w:t xml:space="preserve"> cm compr.</w:t>
      </w:r>
    </w:p>
    <w:p w:rsidR="00785B15" w:rsidRPr="002F1FC3" w:rsidRDefault="00785B15" w:rsidP="00785B15">
      <w:pPr>
        <w:autoSpaceDE w:val="0"/>
        <w:autoSpaceDN w:val="0"/>
        <w:adjustRightInd w:val="0"/>
        <w:jc w:val="both"/>
        <w:rPr>
          <w:b/>
          <w:bCs/>
          <w:i/>
          <w:iCs/>
        </w:rPr>
      </w:pPr>
      <w:proofErr w:type="gramStart"/>
      <w:r w:rsidRPr="002F1FC3">
        <w:t>................................................................</w:t>
      </w:r>
      <w:proofErr w:type="gramEnd"/>
      <w:r w:rsidRPr="002F1FC3">
        <w:t xml:space="preserve"> 4. </w:t>
      </w:r>
      <w:r w:rsidRPr="002F1FC3">
        <w:rPr>
          <w:b/>
          <w:bCs/>
          <w:i/>
          <w:iCs/>
        </w:rPr>
        <w:t>S. sagittalis</w:t>
      </w:r>
    </w:p>
    <w:p w:rsidR="00785B15" w:rsidRPr="002F1FC3" w:rsidRDefault="00785B15" w:rsidP="00785B15">
      <w:pPr>
        <w:autoSpaceDE w:val="0"/>
        <w:autoSpaceDN w:val="0"/>
        <w:adjustRightInd w:val="0"/>
        <w:jc w:val="both"/>
      </w:pPr>
      <w:r w:rsidRPr="002F1FC3">
        <w:t>1. Plantas aquáticas</w:t>
      </w:r>
    </w:p>
    <w:p w:rsidR="00785B15" w:rsidRPr="002F1FC3" w:rsidRDefault="00785B15" w:rsidP="00785B15">
      <w:pPr>
        <w:autoSpaceDE w:val="0"/>
        <w:autoSpaceDN w:val="0"/>
        <w:adjustRightInd w:val="0"/>
        <w:jc w:val="both"/>
        <w:rPr>
          <w:b/>
          <w:bCs/>
          <w:i/>
          <w:iCs/>
        </w:rPr>
      </w:pPr>
      <w:r w:rsidRPr="002F1FC3">
        <w:t xml:space="preserve">3. Flores </w:t>
      </w:r>
      <w:proofErr w:type="gramStart"/>
      <w:r w:rsidRPr="002F1FC3">
        <w:t>brancas ...</w:t>
      </w:r>
      <w:proofErr w:type="gramEnd"/>
      <w:r w:rsidRPr="002F1FC3">
        <w:t xml:space="preserve">....................................... 1. </w:t>
      </w:r>
      <w:r w:rsidRPr="002F1FC3">
        <w:rPr>
          <w:b/>
          <w:bCs/>
          <w:i/>
          <w:iCs/>
        </w:rPr>
        <w:t>S. albicans</w:t>
      </w:r>
    </w:p>
    <w:p w:rsidR="00785B15" w:rsidRPr="002F1FC3" w:rsidRDefault="00785B15" w:rsidP="00785B15">
      <w:pPr>
        <w:autoSpaceDE w:val="0"/>
        <w:autoSpaceDN w:val="0"/>
        <w:adjustRightInd w:val="0"/>
        <w:jc w:val="both"/>
        <w:rPr>
          <w:b/>
          <w:bCs/>
          <w:i/>
          <w:iCs/>
        </w:rPr>
      </w:pPr>
      <w:r w:rsidRPr="002F1FC3">
        <w:t xml:space="preserve">3. Flores </w:t>
      </w:r>
      <w:proofErr w:type="gramStart"/>
      <w:r w:rsidRPr="002F1FC3">
        <w:t>vermelhas ...</w:t>
      </w:r>
      <w:proofErr w:type="gramEnd"/>
      <w:r w:rsidRPr="002F1FC3">
        <w:t xml:space="preserve">.................................. 3. </w:t>
      </w:r>
      <w:r w:rsidRPr="002F1FC3">
        <w:rPr>
          <w:b/>
          <w:bCs/>
          <w:i/>
          <w:iCs/>
        </w:rPr>
        <w:t>S. purpurea</w:t>
      </w:r>
    </w:p>
    <w:p w:rsidR="00785B15" w:rsidRPr="002F1FC3" w:rsidRDefault="00785B15" w:rsidP="00785B15">
      <w:pPr>
        <w:autoSpaceDE w:val="0"/>
        <w:autoSpaceDN w:val="0"/>
        <w:adjustRightInd w:val="0"/>
        <w:jc w:val="both"/>
      </w:pPr>
      <w:r w:rsidRPr="002F1FC3">
        <w:t>O tratamento taxonômico no texto deve reservar o itálico e o</w:t>
      </w:r>
      <w:r>
        <w:t xml:space="preserve"> </w:t>
      </w:r>
      <w:r w:rsidRPr="002F1FC3">
        <w:t>negrito simultâneos apenas para os nomes de táxons válidos.</w:t>
      </w:r>
      <w:r>
        <w:t xml:space="preserve"> </w:t>
      </w:r>
      <w:r w:rsidRPr="002F1FC3">
        <w:t>Basiônimo e sinonímia aparecem apenas em itálico. Autores</w:t>
      </w:r>
      <w:r>
        <w:t xml:space="preserve"> </w:t>
      </w:r>
      <w:r w:rsidRPr="002F1FC3">
        <w:t>de nomes científicos devem ser citados de forma abreviada, de</w:t>
      </w:r>
      <w:r>
        <w:t xml:space="preserve"> </w:t>
      </w:r>
      <w:r w:rsidRPr="002F1FC3">
        <w:t>acordo com índice taxonômico do grupo em pauta (Brummit &amp;</w:t>
      </w:r>
      <w:r>
        <w:t xml:space="preserve"> </w:t>
      </w:r>
      <w:r w:rsidRPr="002F1FC3">
        <w:t>Powell 1992 para Fanerógamas). Ex.:</w:t>
      </w:r>
      <w:r>
        <w:t xml:space="preserve"> </w:t>
      </w:r>
      <w:proofErr w:type="gramStart"/>
      <w:r w:rsidRPr="002F1FC3">
        <w:t>1</w:t>
      </w:r>
      <w:proofErr w:type="gramEnd"/>
      <w:r w:rsidRPr="002F1FC3">
        <w:t xml:space="preserve">. </w:t>
      </w:r>
      <w:r w:rsidRPr="002F1FC3">
        <w:rPr>
          <w:b/>
          <w:bCs/>
          <w:i/>
          <w:iCs/>
        </w:rPr>
        <w:t xml:space="preserve">Sepulveda albicans </w:t>
      </w:r>
      <w:r w:rsidRPr="002F1FC3">
        <w:t xml:space="preserve">L., </w:t>
      </w:r>
      <w:proofErr w:type="gramStart"/>
      <w:r w:rsidRPr="002F1FC3">
        <w:t>Sp</w:t>
      </w:r>
      <w:proofErr w:type="gramEnd"/>
      <w:r w:rsidRPr="002F1FC3">
        <w:t xml:space="preserve">. </w:t>
      </w:r>
      <w:proofErr w:type="gramStart"/>
      <w:r w:rsidRPr="002F1FC3">
        <w:t>pl.</w:t>
      </w:r>
      <w:proofErr w:type="gramEnd"/>
      <w:r w:rsidRPr="002F1FC3">
        <w:t xml:space="preserve"> 2: 25. 1753.</w:t>
      </w:r>
      <w:r>
        <w:t xml:space="preserve"> </w:t>
      </w:r>
      <w:r w:rsidRPr="002F1FC3">
        <w:rPr>
          <w:i/>
          <w:iCs/>
        </w:rPr>
        <w:t xml:space="preserve">Pertencia albicans </w:t>
      </w:r>
      <w:r w:rsidRPr="002F1FC3">
        <w:t>Sw</w:t>
      </w:r>
      <w:proofErr w:type="gramStart"/>
      <w:r w:rsidRPr="002F1FC3">
        <w:t>.,</w:t>
      </w:r>
      <w:proofErr w:type="gramEnd"/>
      <w:r w:rsidRPr="002F1FC3">
        <w:t xml:space="preserve"> Fl. bras. 4: 37, t. 23, f. 5. 1870.</w:t>
      </w:r>
      <w:r>
        <w:t xml:space="preserve"> </w:t>
      </w:r>
      <w:r w:rsidRPr="002F1FC3">
        <w:t>Fig. 1-12.</w:t>
      </w:r>
    </w:p>
    <w:p w:rsidR="00785B15" w:rsidRPr="002F1FC3" w:rsidRDefault="00785B15" w:rsidP="00785B15">
      <w:pPr>
        <w:autoSpaceDE w:val="0"/>
        <w:autoSpaceDN w:val="0"/>
        <w:adjustRightInd w:val="0"/>
        <w:jc w:val="both"/>
      </w:pPr>
      <w:r w:rsidRPr="002F1FC3">
        <w:t>Subdivisões dentro de Material e métodos ou de Resultados</w:t>
      </w:r>
      <w:r>
        <w:t xml:space="preserve"> </w:t>
      </w:r>
      <w:r w:rsidRPr="002F1FC3">
        <w:t>e/ou discussão devem ser escritas em caixa alta e baixa, seguida de</w:t>
      </w:r>
      <w:r>
        <w:t xml:space="preserve"> </w:t>
      </w:r>
      <w:r w:rsidRPr="002F1FC3">
        <w:t>um traço e o texto segue a mesma linha. Ex.: Área de estudo</w:t>
      </w:r>
      <w:r>
        <w:t xml:space="preserve"> </w:t>
      </w:r>
      <w:r w:rsidRPr="002F1FC3">
        <w:t>- localiza-</w:t>
      </w:r>
      <w:proofErr w:type="gramStart"/>
      <w:r w:rsidRPr="002F1FC3">
        <w:t>se ...</w:t>
      </w:r>
      <w:proofErr w:type="gramEnd"/>
    </w:p>
    <w:p w:rsidR="00785B15" w:rsidRPr="002F1FC3" w:rsidRDefault="00785B15" w:rsidP="00785B15">
      <w:pPr>
        <w:autoSpaceDE w:val="0"/>
        <w:autoSpaceDN w:val="0"/>
        <w:adjustRightInd w:val="0"/>
        <w:jc w:val="both"/>
      </w:pPr>
      <w:r w:rsidRPr="002F1FC3">
        <w:lastRenderedPageBreak/>
        <w:t>Resultados e discussão devem estar incluídos em conclusões.</w:t>
      </w:r>
    </w:p>
    <w:p w:rsidR="00785B15" w:rsidRPr="002F1FC3" w:rsidRDefault="00785B15" w:rsidP="00785B15">
      <w:pPr>
        <w:autoSpaceDE w:val="0"/>
        <w:autoSpaceDN w:val="0"/>
        <w:adjustRightInd w:val="0"/>
        <w:jc w:val="both"/>
      </w:pPr>
      <w:r w:rsidRPr="002F1FC3">
        <w:t xml:space="preserve">- </w:t>
      </w:r>
      <w:r w:rsidRPr="002F1FC3">
        <w:rPr>
          <w:b/>
          <w:bCs/>
        </w:rPr>
        <w:t xml:space="preserve">Agradecimentos </w:t>
      </w:r>
      <w:r w:rsidRPr="002F1FC3">
        <w:t>(em caixa alta e baixa, negrito, deslocado</w:t>
      </w:r>
      <w:r>
        <w:t xml:space="preserve"> </w:t>
      </w:r>
      <w:r w:rsidRPr="002F1FC3">
        <w:t>para a esquerda): devem ser sucintos; nomes de pessoas e</w:t>
      </w:r>
      <w:r>
        <w:t xml:space="preserve"> </w:t>
      </w:r>
      <w:r w:rsidRPr="002F1FC3">
        <w:t>Instituições devem ser por extenso, explicitando o porquê dos</w:t>
      </w:r>
      <w:r>
        <w:t xml:space="preserve"> </w:t>
      </w:r>
      <w:r w:rsidRPr="002F1FC3">
        <w:t>agradecimentos.</w:t>
      </w:r>
    </w:p>
    <w:p w:rsidR="00785B15" w:rsidRPr="002F1FC3" w:rsidRDefault="00785B15" w:rsidP="00785B15">
      <w:pPr>
        <w:autoSpaceDE w:val="0"/>
        <w:autoSpaceDN w:val="0"/>
        <w:adjustRightInd w:val="0"/>
        <w:jc w:val="both"/>
        <w:rPr>
          <w:b/>
          <w:bCs/>
        </w:rPr>
      </w:pPr>
      <w:r w:rsidRPr="002F1FC3">
        <w:t xml:space="preserve">- </w:t>
      </w:r>
      <w:r w:rsidRPr="002F1FC3">
        <w:rPr>
          <w:b/>
          <w:bCs/>
        </w:rPr>
        <w:t>Referências bibliográficas</w:t>
      </w:r>
    </w:p>
    <w:p w:rsidR="00785B15" w:rsidRPr="002F1FC3" w:rsidRDefault="00785B15" w:rsidP="00785B15">
      <w:pPr>
        <w:autoSpaceDE w:val="0"/>
        <w:autoSpaceDN w:val="0"/>
        <w:adjustRightInd w:val="0"/>
        <w:jc w:val="both"/>
      </w:pPr>
      <w:r w:rsidRPr="002F1FC3">
        <w:t>- Ao longo do texto: seguir esquema autor, data. Ex.:</w:t>
      </w:r>
      <w:r>
        <w:t xml:space="preserve"> </w:t>
      </w:r>
      <w:r w:rsidRPr="002F1FC3">
        <w:t xml:space="preserve">Silva (1997), Silva &amp; Santos (1997), Silva </w:t>
      </w:r>
      <w:proofErr w:type="gramStart"/>
      <w:r w:rsidRPr="002F1FC3">
        <w:rPr>
          <w:i/>
          <w:iCs/>
        </w:rPr>
        <w:t>et</w:t>
      </w:r>
      <w:proofErr w:type="gramEnd"/>
      <w:r w:rsidRPr="002F1FC3">
        <w:rPr>
          <w:i/>
          <w:iCs/>
        </w:rPr>
        <w:t xml:space="preserve"> al. </w:t>
      </w:r>
      <w:r w:rsidRPr="002F1FC3">
        <w:t>(1997) ou Silva</w:t>
      </w:r>
      <w:r>
        <w:t xml:space="preserve"> </w:t>
      </w:r>
      <w:r w:rsidRPr="002F1FC3">
        <w:t>(1993; 1995), Santos (1995; 1997) ou (Silva 1975; Santos 1996;</w:t>
      </w:r>
      <w:r>
        <w:t xml:space="preserve"> </w:t>
      </w:r>
      <w:r w:rsidRPr="002F1FC3">
        <w:t>Oliveira 1997).</w:t>
      </w:r>
    </w:p>
    <w:p w:rsidR="00785B15" w:rsidRPr="002F1FC3" w:rsidRDefault="00785B15" w:rsidP="00785B15">
      <w:pPr>
        <w:autoSpaceDE w:val="0"/>
        <w:autoSpaceDN w:val="0"/>
        <w:adjustRightInd w:val="0"/>
        <w:jc w:val="both"/>
      </w:pPr>
      <w:r w:rsidRPr="002F1FC3">
        <w:t xml:space="preserve">- Ao final do artigo: em caixa </w:t>
      </w:r>
      <w:proofErr w:type="gramStart"/>
      <w:r w:rsidRPr="002F1FC3">
        <w:t>alta e baixa, deslocado</w:t>
      </w:r>
      <w:proofErr w:type="gramEnd"/>
      <w:r w:rsidRPr="002F1FC3">
        <w:t xml:space="preserve"> para a</w:t>
      </w:r>
      <w:r>
        <w:t xml:space="preserve"> </w:t>
      </w:r>
      <w:r w:rsidRPr="002F1FC3">
        <w:t>esquerda; seguir ordem alfabética e cronológica de autor(es);</w:t>
      </w:r>
      <w:r>
        <w:t xml:space="preserve"> </w:t>
      </w:r>
      <w:r w:rsidRPr="002F1FC3">
        <w:rPr>
          <w:b/>
          <w:bCs/>
        </w:rPr>
        <w:t>nomes dos periódicos e títulos de livros devem ser grafados</w:t>
      </w:r>
      <w:r>
        <w:rPr>
          <w:b/>
          <w:bCs/>
        </w:rPr>
        <w:t xml:space="preserve"> </w:t>
      </w:r>
      <w:r w:rsidRPr="002F1FC3">
        <w:rPr>
          <w:b/>
          <w:bCs/>
        </w:rPr>
        <w:t>por extenso e em negrito</w:t>
      </w:r>
      <w:r w:rsidRPr="002F1FC3">
        <w:t>. Exemplos:</w:t>
      </w:r>
      <w:r>
        <w:t xml:space="preserve"> </w:t>
      </w:r>
      <w:r w:rsidRPr="002F1FC3">
        <w:t>Santos, J. 1995. Estudos anatômicos em Juncaceae. Pp. 5-22.</w:t>
      </w:r>
      <w:r>
        <w:t xml:space="preserve"> </w:t>
      </w:r>
      <w:r w:rsidRPr="002F1FC3">
        <w:t xml:space="preserve">In: </w:t>
      </w:r>
      <w:r w:rsidRPr="002F1FC3">
        <w:rPr>
          <w:b/>
          <w:bCs/>
        </w:rPr>
        <w:t>Anais do XXVIII Congresso Nacional de Botânica</w:t>
      </w:r>
      <w:r w:rsidRPr="002F1FC3">
        <w:t>.</w:t>
      </w:r>
      <w:r>
        <w:t xml:space="preserve"> </w:t>
      </w:r>
      <w:r w:rsidRPr="002F1FC3">
        <w:t xml:space="preserve">Aracaju 1992. São Paulo, HUCITEC Ed. </w:t>
      </w:r>
      <w:proofErr w:type="gramStart"/>
      <w:r w:rsidRPr="002F1FC3">
        <w:t>v.I.</w:t>
      </w:r>
      <w:proofErr w:type="gramEnd"/>
      <w:r>
        <w:t xml:space="preserve"> </w:t>
      </w:r>
      <w:r w:rsidRPr="002F1FC3">
        <w:t>Santos, J</w:t>
      </w:r>
      <w:proofErr w:type="gramStart"/>
      <w:r w:rsidRPr="002F1FC3">
        <w:t>.;</w:t>
      </w:r>
      <w:proofErr w:type="gramEnd"/>
      <w:r w:rsidRPr="002F1FC3">
        <w:t xml:space="preserve"> Silva, A. &amp; Oliveira, B. 1995. Notas palinológicas.</w:t>
      </w:r>
      <w:r>
        <w:t xml:space="preserve"> </w:t>
      </w:r>
      <w:r w:rsidRPr="002F1FC3">
        <w:t xml:space="preserve">Amaranthaceae. </w:t>
      </w:r>
      <w:r w:rsidRPr="002F1FC3">
        <w:rPr>
          <w:b/>
          <w:bCs/>
        </w:rPr>
        <w:t>Hoehnea 33</w:t>
      </w:r>
      <w:r w:rsidRPr="002F1FC3">
        <w:t>(2): 38-45.</w:t>
      </w:r>
      <w:r>
        <w:t xml:space="preserve"> </w:t>
      </w:r>
      <w:r w:rsidRPr="002F1FC3">
        <w:t>Silva, A. &amp; Santos, J. 1997. Rubiaceae. Pp. 27-55. In: F.C. Hoehne</w:t>
      </w:r>
      <w:r>
        <w:t xml:space="preserve"> </w:t>
      </w:r>
      <w:r w:rsidRPr="002F1FC3">
        <w:t xml:space="preserve">(ed.). </w:t>
      </w:r>
      <w:r w:rsidRPr="002F1FC3">
        <w:rPr>
          <w:b/>
          <w:bCs/>
        </w:rPr>
        <w:t>Flora Brasilica</w:t>
      </w:r>
      <w:r w:rsidRPr="002F1FC3">
        <w:t>. São Paulo, Secretaria da Agricultura</w:t>
      </w:r>
      <w:r>
        <w:t xml:space="preserve"> </w:t>
      </w:r>
      <w:r w:rsidRPr="002F1FC3">
        <w:t>do Estado de São Paulo.</w:t>
      </w:r>
      <w:r>
        <w:t xml:space="preserve"> </w:t>
      </w:r>
      <w:r w:rsidRPr="002F1FC3">
        <w:rPr>
          <w:b/>
          <w:bCs/>
        </w:rPr>
        <w:t>Para maiores detalhes consulte os últimos fascículos</w:t>
      </w:r>
      <w:r>
        <w:rPr>
          <w:b/>
          <w:bCs/>
        </w:rPr>
        <w:t xml:space="preserve"> </w:t>
      </w:r>
      <w:r w:rsidRPr="002F1FC3">
        <w:rPr>
          <w:b/>
          <w:bCs/>
        </w:rPr>
        <w:t xml:space="preserve">recentes da Revista, ou os </w:t>
      </w:r>
      <w:r w:rsidRPr="002F1FC3">
        <w:rPr>
          <w:b/>
          <w:bCs/>
          <w:i/>
          <w:iCs/>
        </w:rPr>
        <w:t xml:space="preserve">links </w:t>
      </w:r>
      <w:r w:rsidRPr="002F1FC3">
        <w:rPr>
          <w:b/>
          <w:bCs/>
        </w:rPr>
        <w:t>da mesma na internet:</w:t>
      </w:r>
      <w:r>
        <w:rPr>
          <w:b/>
          <w:bCs/>
        </w:rPr>
        <w:t xml:space="preserve"> </w:t>
      </w:r>
      <w:r w:rsidRPr="002F1FC3">
        <w:rPr>
          <w:b/>
          <w:bCs/>
        </w:rPr>
        <w:t>www.botanica.org.br</w:t>
      </w:r>
      <w:r w:rsidRPr="002F1FC3">
        <w:t>. ou ainda artigos on line por intermédio</w:t>
      </w:r>
      <w:r>
        <w:t xml:space="preserve"> </w:t>
      </w:r>
      <w:r w:rsidRPr="002F1FC3">
        <w:t xml:space="preserve">de </w:t>
      </w:r>
      <w:hyperlink r:id="rId41" w:history="1">
        <w:r w:rsidRPr="002F1FC3">
          <w:rPr>
            <w:rStyle w:val="Hyperlink"/>
            <w:rFonts w:eastAsia="Calibri"/>
            <w:b/>
            <w:bCs/>
            <w:color w:val="auto"/>
          </w:rPr>
          <w:t>www.scielo.br/abb</w:t>
        </w:r>
      </w:hyperlink>
      <w:r w:rsidRPr="002F1FC3">
        <w:t>.</w:t>
      </w:r>
    </w:p>
    <w:p w:rsidR="00785B15" w:rsidRPr="002F1FC3" w:rsidRDefault="00785B15" w:rsidP="00785B15">
      <w:pPr>
        <w:autoSpaceDE w:val="0"/>
        <w:autoSpaceDN w:val="0"/>
        <w:adjustRightInd w:val="0"/>
        <w:jc w:val="both"/>
      </w:pPr>
      <w:r w:rsidRPr="002F1FC3">
        <w:rPr>
          <w:b/>
          <w:bCs/>
        </w:rPr>
        <w:t xml:space="preserve">Não serão aceitas </w:t>
      </w:r>
      <w:r w:rsidRPr="002F1FC3">
        <w:t>Referências bibliográficas de monografias</w:t>
      </w:r>
      <w:r>
        <w:t xml:space="preserve"> </w:t>
      </w:r>
      <w:r w:rsidRPr="002F1FC3">
        <w:t>de conclusão de curso de graduação, de citações de simples</w:t>
      </w:r>
      <w:r>
        <w:t xml:space="preserve"> </w:t>
      </w:r>
      <w:r w:rsidRPr="002F1FC3">
        <w:t xml:space="preserve">resumos </w:t>
      </w:r>
      <w:r w:rsidRPr="002F1FC3">
        <w:rPr>
          <w:b/>
          <w:bCs/>
        </w:rPr>
        <w:t xml:space="preserve">simples </w:t>
      </w:r>
      <w:r w:rsidRPr="002F1FC3">
        <w:t>de Congressos, Simpósios, Workshops e</w:t>
      </w:r>
      <w:r>
        <w:t xml:space="preserve"> </w:t>
      </w:r>
      <w:r w:rsidRPr="002F1FC3">
        <w:t xml:space="preserve">assemelhados. Citações de Dissertações e Teses </w:t>
      </w:r>
      <w:r w:rsidRPr="002F1FC3">
        <w:rPr>
          <w:b/>
          <w:bCs/>
        </w:rPr>
        <w:t>devem ser</w:t>
      </w:r>
      <w:r>
        <w:rPr>
          <w:b/>
          <w:bCs/>
        </w:rPr>
        <w:t xml:space="preserve"> </w:t>
      </w:r>
      <w:r w:rsidRPr="002F1FC3">
        <w:rPr>
          <w:b/>
          <w:bCs/>
        </w:rPr>
        <w:t>evitadas ao máximo; se necessário, citar no corpo do texto</w:t>
      </w:r>
      <w:r w:rsidRPr="002F1FC3">
        <w:t>. Ex.:</w:t>
      </w:r>
      <w:r>
        <w:t xml:space="preserve"> </w:t>
      </w:r>
      <w:r w:rsidRPr="002F1FC3">
        <w:t>J. Santos, dados não publicados ou J. Santos, comunicação</w:t>
      </w:r>
      <w:r>
        <w:t xml:space="preserve"> </w:t>
      </w:r>
      <w:r w:rsidRPr="002F1FC3">
        <w:t>pessoal.</w:t>
      </w:r>
    </w:p>
    <w:p w:rsidR="005F6A71" w:rsidRPr="00785B15" w:rsidRDefault="005F6A71" w:rsidP="009F4876">
      <w:pPr>
        <w:spacing w:line="360" w:lineRule="auto"/>
        <w:jc w:val="both"/>
        <w:rPr>
          <w:b/>
        </w:rPr>
      </w:pPr>
    </w:p>
    <w:sectPr w:rsidR="005F6A71" w:rsidRPr="00785B15" w:rsidSect="009B4FF0">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C56" w:rsidRDefault="00686C56" w:rsidP="00F83370">
      <w:r>
        <w:separator/>
      </w:r>
    </w:p>
  </w:endnote>
  <w:endnote w:type="continuationSeparator" w:id="0">
    <w:p w:rsidR="00686C56" w:rsidRDefault="00686C56" w:rsidP="00F833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Plotte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ldine401 BT">
    <w:altName w:val="Aldine401 BT"/>
    <w:panose1 w:val="00000000000000000000"/>
    <w:charset w:val="00"/>
    <w:family w:val="roman"/>
    <w:notTrueType/>
    <w:pitch w:val="default"/>
    <w:sig w:usb0="00000003" w:usb1="00000000" w:usb2="00000000" w:usb3="00000000" w:csb0="00000001" w:csb1="00000000"/>
  </w:font>
  <w:font w:name="KSWYBH+Futura-Condensed">
    <w:altName w:val="Futura"/>
    <w:panose1 w:val="00000000000000000000"/>
    <w:charset w:val="00"/>
    <w:family w:val="swiss"/>
    <w:notTrueType/>
    <w:pitch w:val="default"/>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CG Omega">
    <w:altName w:val="CG Omega"/>
    <w:panose1 w:val="00000000000000000000"/>
    <w:charset w:val="00"/>
    <w:family w:val="swiss"/>
    <w:notTrueType/>
    <w:pitch w:val="default"/>
    <w:sig w:usb0="00000003" w:usb1="00000000" w:usb2="00000000" w:usb3="00000000" w:csb0="00000001" w:csb1="00000000"/>
  </w:font>
  <w:font w:name="TrebuchetMS">
    <w:altName w:val="MS Mincho"/>
    <w:panose1 w:val="00000000000000000000"/>
    <w:charset w:val="80"/>
    <w:family w:val="auto"/>
    <w:notTrueType/>
    <w:pitch w:val="default"/>
    <w:sig w:usb0="00000003" w:usb1="08070000" w:usb2="00000010" w:usb3="00000000" w:csb0="00020001" w:csb1="00000000"/>
  </w:font>
  <w:font w:name="AGaramondPro-Regular">
    <w:altName w:val="MS Mincho"/>
    <w:panose1 w:val="00000000000000000000"/>
    <w:charset w:val="80"/>
    <w:family w:val="roman"/>
    <w:notTrueType/>
    <w:pitch w:val="default"/>
    <w:sig w:usb0="00000003" w:usb1="08070000" w:usb2="00000010" w:usb3="00000000" w:csb0="00020001" w:csb1="00000000"/>
  </w:font>
  <w:font w:name="Aldine401BT">
    <w:altName w:val="MS Mincho"/>
    <w:panose1 w:val="00000000000000000000"/>
    <w:charset w:val="80"/>
    <w:family w:val="auto"/>
    <w:notTrueType/>
    <w:pitch w:val="default"/>
    <w:sig w:usb0="00000003" w:usb1="08070000" w:usb2="00000010" w:usb3="00000000" w:csb0="00020001" w:csb1="00000000"/>
  </w:font>
  <w:font w:name="TimesNewRomanPSMT">
    <w:panose1 w:val="00000000000000000000"/>
    <w:charset w:val="00"/>
    <w:family w:val="roman"/>
    <w:notTrueType/>
    <w:pitch w:val="default"/>
    <w:sig w:usb0="00000003" w:usb1="00000000" w:usb2="00000000" w:usb3="00000000" w:csb0="00000001" w:csb1="00000000"/>
  </w:font>
  <w:font w:name="Times-Bold">
    <w:altName w:val="MS Mincho"/>
    <w:panose1 w:val="00000000000000000000"/>
    <w:charset w:val="80"/>
    <w:family w:val="auto"/>
    <w:notTrueType/>
    <w:pitch w:val="default"/>
    <w:sig w:usb0="00000003" w:usb1="08070000" w:usb2="00000010" w:usb3="00000000" w:csb0="00020001"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C56" w:rsidRDefault="00686C56" w:rsidP="00F83370">
      <w:r>
        <w:separator/>
      </w:r>
    </w:p>
  </w:footnote>
  <w:footnote w:type="continuationSeparator" w:id="0">
    <w:p w:rsidR="00686C56" w:rsidRDefault="00686C56" w:rsidP="00F833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6261"/>
      <w:docPartObj>
        <w:docPartGallery w:val="Page Numbers (Top of Page)"/>
        <w:docPartUnique/>
      </w:docPartObj>
    </w:sdtPr>
    <w:sdtContent>
      <w:p w:rsidR="00BF1719" w:rsidRDefault="006B2F44" w:rsidP="005428D7">
        <w:pPr>
          <w:pStyle w:val="Cabealho"/>
        </w:pPr>
        <w:fldSimple w:instr=" PAGE   \* MERGEFORMAT ">
          <w:r w:rsidR="00A9494D">
            <w:rPr>
              <w:noProof/>
            </w:rPr>
            <w:t>10</w:t>
          </w:r>
        </w:fldSimple>
      </w:p>
    </w:sdtContent>
  </w:sdt>
  <w:p w:rsidR="00BF1719" w:rsidRDefault="00BF1719" w:rsidP="005428D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1144"/>
    <w:multiLevelType w:val="hybridMultilevel"/>
    <w:tmpl w:val="91FE3834"/>
    <w:lvl w:ilvl="0" w:tplc="0416000D">
      <w:start w:val="1"/>
      <w:numFmt w:val="bullet"/>
      <w:lvlText w:val=""/>
      <w:lvlJc w:val="left"/>
      <w:pPr>
        <w:tabs>
          <w:tab w:val="num" w:pos="1429"/>
        </w:tabs>
        <w:ind w:left="1429" w:hanging="360"/>
      </w:pPr>
      <w:rPr>
        <w:rFonts w:ascii="Wingdings" w:hAnsi="Wingdings" w:hint="default"/>
      </w:rPr>
    </w:lvl>
    <w:lvl w:ilvl="1" w:tplc="04160003" w:tentative="1">
      <w:start w:val="1"/>
      <w:numFmt w:val="bullet"/>
      <w:lvlText w:val="o"/>
      <w:lvlJc w:val="left"/>
      <w:pPr>
        <w:tabs>
          <w:tab w:val="num" w:pos="2149"/>
        </w:tabs>
        <w:ind w:left="2149" w:hanging="360"/>
      </w:pPr>
      <w:rPr>
        <w:rFonts w:ascii="Courier New" w:hAnsi="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1">
    <w:nsid w:val="073810C6"/>
    <w:multiLevelType w:val="hybridMultilevel"/>
    <w:tmpl w:val="70A8649C"/>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2">
    <w:nsid w:val="09110DFD"/>
    <w:multiLevelType w:val="multilevel"/>
    <w:tmpl w:val="AE92BC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05B3952"/>
    <w:multiLevelType w:val="hybridMultilevel"/>
    <w:tmpl w:val="8A30EFB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Plotter" w:hAnsi="Plotter"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Plotter" w:hAnsi="Plotter"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Plotter" w:hAnsi="Plotter"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nsid w:val="129105FC"/>
    <w:multiLevelType w:val="hybridMultilevel"/>
    <w:tmpl w:val="D7BCDAE0"/>
    <w:lvl w:ilvl="0" w:tplc="6E902D1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66962E3"/>
    <w:multiLevelType w:val="hybridMultilevel"/>
    <w:tmpl w:val="CC58D79C"/>
    <w:lvl w:ilvl="0" w:tplc="1A1E37B6">
      <w:start w:val="1"/>
      <w:numFmt w:val="bullet"/>
      <w:lvlText w:val=""/>
      <w:lvlJc w:val="left"/>
      <w:pPr>
        <w:tabs>
          <w:tab w:val="num" w:pos="720"/>
        </w:tabs>
        <w:ind w:left="720" w:hanging="360"/>
      </w:pPr>
      <w:rPr>
        <w:rFonts w:ascii="Symbol" w:hAnsi="Symbol" w:hint="default"/>
        <w:sz w:val="20"/>
      </w:rPr>
    </w:lvl>
    <w:lvl w:ilvl="1" w:tplc="B7F22EC4" w:tentative="1">
      <w:start w:val="1"/>
      <w:numFmt w:val="bullet"/>
      <w:lvlText w:val="o"/>
      <w:lvlJc w:val="left"/>
      <w:pPr>
        <w:tabs>
          <w:tab w:val="num" w:pos="1440"/>
        </w:tabs>
        <w:ind w:left="1440" w:hanging="360"/>
      </w:pPr>
      <w:rPr>
        <w:rFonts w:ascii="Courier New" w:hAnsi="Courier New" w:hint="default"/>
        <w:sz w:val="20"/>
      </w:rPr>
    </w:lvl>
    <w:lvl w:ilvl="2" w:tplc="76D68B94" w:tentative="1">
      <w:start w:val="1"/>
      <w:numFmt w:val="bullet"/>
      <w:lvlText w:val=""/>
      <w:lvlJc w:val="left"/>
      <w:pPr>
        <w:tabs>
          <w:tab w:val="num" w:pos="2160"/>
        </w:tabs>
        <w:ind w:left="2160" w:hanging="360"/>
      </w:pPr>
      <w:rPr>
        <w:rFonts w:ascii="Wingdings" w:hAnsi="Wingdings" w:hint="default"/>
        <w:sz w:val="20"/>
      </w:rPr>
    </w:lvl>
    <w:lvl w:ilvl="3" w:tplc="2C008328" w:tentative="1">
      <w:start w:val="1"/>
      <w:numFmt w:val="bullet"/>
      <w:lvlText w:val=""/>
      <w:lvlJc w:val="left"/>
      <w:pPr>
        <w:tabs>
          <w:tab w:val="num" w:pos="2880"/>
        </w:tabs>
        <w:ind w:left="2880" w:hanging="360"/>
      </w:pPr>
      <w:rPr>
        <w:rFonts w:ascii="Wingdings" w:hAnsi="Wingdings" w:hint="default"/>
        <w:sz w:val="20"/>
      </w:rPr>
    </w:lvl>
    <w:lvl w:ilvl="4" w:tplc="34E81B3C" w:tentative="1">
      <w:start w:val="1"/>
      <w:numFmt w:val="bullet"/>
      <w:lvlText w:val=""/>
      <w:lvlJc w:val="left"/>
      <w:pPr>
        <w:tabs>
          <w:tab w:val="num" w:pos="3600"/>
        </w:tabs>
        <w:ind w:left="3600" w:hanging="360"/>
      </w:pPr>
      <w:rPr>
        <w:rFonts w:ascii="Wingdings" w:hAnsi="Wingdings" w:hint="default"/>
        <w:sz w:val="20"/>
      </w:rPr>
    </w:lvl>
    <w:lvl w:ilvl="5" w:tplc="42BA54AC" w:tentative="1">
      <w:start w:val="1"/>
      <w:numFmt w:val="bullet"/>
      <w:lvlText w:val=""/>
      <w:lvlJc w:val="left"/>
      <w:pPr>
        <w:tabs>
          <w:tab w:val="num" w:pos="4320"/>
        </w:tabs>
        <w:ind w:left="4320" w:hanging="360"/>
      </w:pPr>
      <w:rPr>
        <w:rFonts w:ascii="Wingdings" w:hAnsi="Wingdings" w:hint="default"/>
        <w:sz w:val="20"/>
      </w:rPr>
    </w:lvl>
    <w:lvl w:ilvl="6" w:tplc="BE404546" w:tentative="1">
      <w:start w:val="1"/>
      <w:numFmt w:val="bullet"/>
      <w:lvlText w:val=""/>
      <w:lvlJc w:val="left"/>
      <w:pPr>
        <w:tabs>
          <w:tab w:val="num" w:pos="5040"/>
        </w:tabs>
        <w:ind w:left="5040" w:hanging="360"/>
      </w:pPr>
      <w:rPr>
        <w:rFonts w:ascii="Wingdings" w:hAnsi="Wingdings" w:hint="default"/>
        <w:sz w:val="20"/>
      </w:rPr>
    </w:lvl>
    <w:lvl w:ilvl="7" w:tplc="F5F07DE4" w:tentative="1">
      <w:start w:val="1"/>
      <w:numFmt w:val="bullet"/>
      <w:lvlText w:val=""/>
      <w:lvlJc w:val="left"/>
      <w:pPr>
        <w:tabs>
          <w:tab w:val="num" w:pos="5760"/>
        </w:tabs>
        <w:ind w:left="5760" w:hanging="360"/>
      </w:pPr>
      <w:rPr>
        <w:rFonts w:ascii="Wingdings" w:hAnsi="Wingdings" w:hint="default"/>
        <w:sz w:val="20"/>
      </w:rPr>
    </w:lvl>
    <w:lvl w:ilvl="8" w:tplc="2A08FA66" w:tentative="1">
      <w:start w:val="1"/>
      <w:numFmt w:val="bullet"/>
      <w:lvlText w:val=""/>
      <w:lvlJc w:val="left"/>
      <w:pPr>
        <w:tabs>
          <w:tab w:val="num" w:pos="6480"/>
        </w:tabs>
        <w:ind w:left="6480" w:hanging="360"/>
      </w:pPr>
      <w:rPr>
        <w:rFonts w:ascii="Wingdings" w:hAnsi="Wingdings" w:hint="default"/>
        <w:sz w:val="20"/>
      </w:rPr>
    </w:lvl>
  </w:abstractNum>
  <w:abstractNum w:abstractNumId="6">
    <w:nsid w:val="18455717"/>
    <w:multiLevelType w:val="hybridMultilevel"/>
    <w:tmpl w:val="AACA99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9BE4343"/>
    <w:multiLevelType w:val="hybridMultilevel"/>
    <w:tmpl w:val="8B9EB206"/>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8">
    <w:nsid w:val="260001D1"/>
    <w:multiLevelType w:val="hybridMultilevel"/>
    <w:tmpl w:val="FDE4A14C"/>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C2F5111"/>
    <w:multiLevelType w:val="hybridMultilevel"/>
    <w:tmpl w:val="6CF4299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06098"/>
    <w:multiLevelType w:val="multilevel"/>
    <w:tmpl w:val="C6705F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1251F05"/>
    <w:multiLevelType w:val="multilevel"/>
    <w:tmpl w:val="5406F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94266F"/>
    <w:multiLevelType w:val="hybridMultilevel"/>
    <w:tmpl w:val="00807662"/>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nsid w:val="33A63774"/>
    <w:multiLevelType w:val="hybridMultilevel"/>
    <w:tmpl w:val="397A8D04"/>
    <w:lvl w:ilvl="0" w:tplc="31969456">
      <w:start w:val="2"/>
      <w:numFmt w:val="decimal"/>
      <w:lvlText w:val="%1."/>
      <w:lvlJc w:val="left"/>
      <w:pPr>
        <w:ind w:left="578" w:hanging="360"/>
      </w:pPr>
      <w:rPr>
        <w:rFonts w:cs="Times New Roman" w:hint="default"/>
      </w:rPr>
    </w:lvl>
    <w:lvl w:ilvl="1" w:tplc="04160019" w:tentative="1">
      <w:start w:val="1"/>
      <w:numFmt w:val="lowerLetter"/>
      <w:lvlText w:val="%2."/>
      <w:lvlJc w:val="left"/>
      <w:pPr>
        <w:ind w:left="1298" w:hanging="360"/>
      </w:pPr>
      <w:rPr>
        <w:rFonts w:cs="Times New Roman"/>
      </w:rPr>
    </w:lvl>
    <w:lvl w:ilvl="2" w:tplc="0416001B" w:tentative="1">
      <w:start w:val="1"/>
      <w:numFmt w:val="lowerRoman"/>
      <w:lvlText w:val="%3."/>
      <w:lvlJc w:val="right"/>
      <w:pPr>
        <w:ind w:left="2018" w:hanging="180"/>
      </w:pPr>
      <w:rPr>
        <w:rFonts w:cs="Times New Roman"/>
      </w:rPr>
    </w:lvl>
    <w:lvl w:ilvl="3" w:tplc="0416000F" w:tentative="1">
      <w:start w:val="1"/>
      <w:numFmt w:val="decimal"/>
      <w:lvlText w:val="%4."/>
      <w:lvlJc w:val="left"/>
      <w:pPr>
        <w:ind w:left="2738" w:hanging="360"/>
      </w:pPr>
      <w:rPr>
        <w:rFonts w:cs="Times New Roman"/>
      </w:rPr>
    </w:lvl>
    <w:lvl w:ilvl="4" w:tplc="04160019" w:tentative="1">
      <w:start w:val="1"/>
      <w:numFmt w:val="lowerLetter"/>
      <w:lvlText w:val="%5."/>
      <w:lvlJc w:val="left"/>
      <w:pPr>
        <w:ind w:left="3458" w:hanging="360"/>
      </w:pPr>
      <w:rPr>
        <w:rFonts w:cs="Times New Roman"/>
      </w:rPr>
    </w:lvl>
    <w:lvl w:ilvl="5" w:tplc="0416001B" w:tentative="1">
      <w:start w:val="1"/>
      <w:numFmt w:val="lowerRoman"/>
      <w:lvlText w:val="%6."/>
      <w:lvlJc w:val="right"/>
      <w:pPr>
        <w:ind w:left="4178" w:hanging="180"/>
      </w:pPr>
      <w:rPr>
        <w:rFonts w:cs="Times New Roman"/>
      </w:rPr>
    </w:lvl>
    <w:lvl w:ilvl="6" w:tplc="0416000F" w:tentative="1">
      <w:start w:val="1"/>
      <w:numFmt w:val="decimal"/>
      <w:lvlText w:val="%7."/>
      <w:lvlJc w:val="left"/>
      <w:pPr>
        <w:ind w:left="4898" w:hanging="360"/>
      </w:pPr>
      <w:rPr>
        <w:rFonts w:cs="Times New Roman"/>
      </w:rPr>
    </w:lvl>
    <w:lvl w:ilvl="7" w:tplc="04160019" w:tentative="1">
      <w:start w:val="1"/>
      <w:numFmt w:val="lowerLetter"/>
      <w:lvlText w:val="%8."/>
      <w:lvlJc w:val="left"/>
      <w:pPr>
        <w:ind w:left="5618" w:hanging="360"/>
      </w:pPr>
      <w:rPr>
        <w:rFonts w:cs="Times New Roman"/>
      </w:rPr>
    </w:lvl>
    <w:lvl w:ilvl="8" w:tplc="0416001B" w:tentative="1">
      <w:start w:val="1"/>
      <w:numFmt w:val="lowerRoman"/>
      <w:lvlText w:val="%9."/>
      <w:lvlJc w:val="right"/>
      <w:pPr>
        <w:ind w:left="6338" w:hanging="180"/>
      </w:pPr>
      <w:rPr>
        <w:rFonts w:cs="Times New Roman"/>
      </w:rPr>
    </w:lvl>
  </w:abstractNum>
  <w:abstractNum w:abstractNumId="14">
    <w:nsid w:val="36EB2120"/>
    <w:multiLevelType w:val="hybridMultilevel"/>
    <w:tmpl w:val="BD70267C"/>
    <w:lvl w:ilvl="0" w:tplc="56B02CA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72E28AE"/>
    <w:multiLevelType w:val="hybridMultilevel"/>
    <w:tmpl w:val="C93A2CDA"/>
    <w:lvl w:ilvl="0" w:tplc="04160001">
      <w:start w:val="1"/>
      <w:numFmt w:val="bullet"/>
      <w:lvlText w:val=""/>
      <w:lvlJc w:val="left"/>
      <w:pPr>
        <w:ind w:left="218" w:hanging="360"/>
      </w:pPr>
      <w:rPr>
        <w:rFonts w:ascii="Symbol" w:hAnsi="Symbol" w:hint="default"/>
      </w:rPr>
    </w:lvl>
    <w:lvl w:ilvl="1" w:tplc="04160019" w:tentative="1">
      <w:start w:val="1"/>
      <w:numFmt w:val="lowerLetter"/>
      <w:lvlText w:val="%2."/>
      <w:lvlJc w:val="left"/>
      <w:pPr>
        <w:ind w:left="938" w:hanging="360"/>
      </w:pPr>
      <w:rPr>
        <w:rFonts w:cs="Times New Roman"/>
      </w:rPr>
    </w:lvl>
    <w:lvl w:ilvl="2" w:tplc="0416001B" w:tentative="1">
      <w:start w:val="1"/>
      <w:numFmt w:val="lowerRoman"/>
      <w:lvlText w:val="%3."/>
      <w:lvlJc w:val="right"/>
      <w:pPr>
        <w:ind w:left="1658" w:hanging="180"/>
      </w:pPr>
      <w:rPr>
        <w:rFonts w:cs="Times New Roman"/>
      </w:rPr>
    </w:lvl>
    <w:lvl w:ilvl="3" w:tplc="0416000F" w:tentative="1">
      <w:start w:val="1"/>
      <w:numFmt w:val="decimal"/>
      <w:lvlText w:val="%4."/>
      <w:lvlJc w:val="left"/>
      <w:pPr>
        <w:ind w:left="2378" w:hanging="360"/>
      </w:pPr>
      <w:rPr>
        <w:rFonts w:cs="Times New Roman"/>
      </w:rPr>
    </w:lvl>
    <w:lvl w:ilvl="4" w:tplc="04160019" w:tentative="1">
      <w:start w:val="1"/>
      <w:numFmt w:val="lowerLetter"/>
      <w:lvlText w:val="%5."/>
      <w:lvlJc w:val="left"/>
      <w:pPr>
        <w:ind w:left="3098" w:hanging="360"/>
      </w:pPr>
      <w:rPr>
        <w:rFonts w:cs="Times New Roman"/>
      </w:rPr>
    </w:lvl>
    <w:lvl w:ilvl="5" w:tplc="0416001B" w:tentative="1">
      <w:start w:val="1"/>
      <w:numFmt w:val="lowerRoman"/>
      <w:lvlText w:val="%6."/>
      <w:lvlJc w:val="right"/>
      <w:pPr>
        <w:ind w:left="3818" w:hanging="180"/>
      </w:pPr>
      <w:rPr>
        <w:rFonts w:cs="Times New Roman"/>
      </w:rPr>
    </w:lvl>
    <w:lvl w:ilvl="6" w:tplc="0416000F" w:tentative="1">
      <w:start w:val="1"/>
      <w:numFmt w:val="decimal"/>
      <w:lvlText w:val="%7."/>
      <w:lvlJc w:val="left"/>
      <w:pPr>
        <w:ind w:left="4538" w:hanging="360"/>
      </w:pPr>
      <w:rPr>
        <w:rFonts w:cs="Times New Roman"/>
      </w:rPr>
    </w:lvl>
    <w:lvl w:ilvl="7" w:tplc="04160019" w:tentative="1">
      <w:start w:val="1"/>
      <w:numFmt w:val="lowerLetter"/>
      <w:lvlText w:val="%8."/>
      <w:lvlJc w:val="left"/>
      <w:pPr>
        <w:ind w:left="5258" w:hanging="360"/>
      </w:pPr>
      <w:rPr>
        <w:rFonts w:cs="Times New Roman"/>
      </w:rPr>
    </w:lvl>
    <w:lvl w:ilvl="8" w:tplc="0416001B" w:tentative="1">
      <w:start w:val="1"/>
      <w:numFmt w:val="lowerRoman"/>
      <w:lvlText w:val="%9."/>
      <w:lvlJc w:val="right"/>
      <w:pPr>
        <w:ind w:left="5978" w:hanging="180"/>
      </w:pPr>
      <w:rPr>
        <w:rFonts w:cs="Times New Roman"/>
      </w:rPr>
    </w:lvl>
  </w:abstractNum>
  <w:abstractNum w:abstractNumId="16">
    <w:nsid w:val="37CE0F31"/>
    <w:multiLevelType w:val="hybridMultilevel"/>
    <w:tmpl w:val="C4F6AC2C"/>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3852710C"/>
    <w:multiLevelType w:val="multilevel"/>
    <w:tmpl w:val="625A8C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CB95577"/>
    <w:multiLevelType w:val="hybridMultilevel"/>
    <w:tmpl w:val="EF588304"/>
    <w:lvl w:ilvl="0" w:tplc="99143894">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4245151A"/>
    <w:multiLevelType w:val="hybridMultilevel"/>
    <w:tmpl w:val="793C88C4"/>
    <w:lvl w:ilvl="0" w:tplc="04160005">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080"/>
        </w:tabs>
        <w:ind w:left="1080" w:hanging="360"/>
      </w:pPr>
      <w:rPr>
        <w:rFonts w:ascii="Plotter" w:hAnsi="Plotter"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Plotter" w:hAnsi="Plotter"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Plotter" w:hAnsi="Plotter"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0">
    <w:nsid w:val="44F64BDC"/>
    <w:multiLevelType w:val="hybridMultilevel"/>
    <w:tmpl w:val="EE084194"/>
    <w:lvl w:ilvl="0" w:tplc="04160005">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080"/>
        </w:tabs>
        <w:ind w:left="1080" w:hanging="360"/>
      </w:pPr>
      <w:rPr>
        <w:rFonts w:ascii="Plotter" w:hAnsi="Plotter"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Plotter" w:hAnsi="Plotter"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Plotter" w:hAnsi="Plotter"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1">
    <w:nsid w:val="463C3DDA"/>
    <w:multiLevelType w:val="hybridMultilevel"/>
    <w:tmpl w:val="257ECE3C"/>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4FD15CB4"/>
    <w:multiLevelType w:val="hybridMultilevel"/>
    <w:tmpl w:val="B9EC42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1A3150B"/>
    <w:multiLevelType w:val="hybridMultilevel"/>
    <w:tmpl w:val="F6909252"/>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54767D2C"/>
    <w:multiLevelType w:val="multilevel"/>
    <w:tmpl w:val="88DE3D4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7744930"/>
    <w:multiLevelType w:val="hybridMultilevel"/>
    <w:tmpl w:val="82AA1352"/>
    <w:lvl w:ilvl="0" w:tplc="A25669BE">
      <w:start w:val="1"/>
      <w:numFmt w:val="decimal"/>
      <w:lvlText w:val="%1."/>
      <w:lvlJc w:val="left"/>
      <w:pPr>
        <w:ind w:left="1713" w:hanging="1005"/>
      </w:pPr>
      <w:rPr>
        <w:rFonts w:ascii="Arial" w:eastAsia="Times New Roman" w:hAnsi="Arial" w:cs="Arial"/>
        <w:b w:val="0"/>
        <w:i/>
        <w:color w:val="000080"/>
        <w:sz w:val="22"/>
      </w:rPr>
    </w:lvl>
    <w:lvl w:ilvl="1" w:tplc="04160019" w:tentative="1">
      <w:start w:val="1"/>
      <w:numFmt w:val="lowerLetter"/>
      <w:lvlText w:val="%2."/>
      <w:lvlJc w:val="left"/>
      <w:pPr>
        <w:ind w:left="1788" w:hanging="360"/>
      </w:pPr>
      <w:rPr>
        <w:rFonts w:cs="Times New Roman"/>
      </w:rPr>
    </w:lvl>
    <w:lvl w:ilvl="2" w:tplc="0416001B" w:tentative="1">
      <w:start w:val="1"/>
      <w:numFmt w:val="lowerRoman"/>
      <w:lvlText w:val="%3."/>
      <w:lvlJc w:val="right"/>
      <w:pPr>
        <w:ind w:left="2508" w:hanging="180"/>
      </w:pPr>
      <w:rPr>
        <w:rFonts w:cs="Times New Roman"/>
      </w:rPr>
    </w:lvl>
    <w:lvl w:ilvl="3" w:tplc="0416000F" w:tentative="1">
      <w:start w:val="1"/>
      <w:numFmt w:val="decimal"/>
      <w:lvlText w:val="%4."/>
      <w:lvlJc w:val="left"/>
      <w:pPr>
        <w:ind w:left="3228" w:hanging="360"/>
      </w:pPr>
      <w:rPr>
        <w:rFonts w:cs="Times New Roman"/>
      </w:rPr>
    </w:lvl>
    <w:lvl w:ilvl="4" w:tplc="04160019" w:tentative="1">
      <w:start w:val="1"/>
      <w:numFmt w:val="lowerLetter"/>
      <w:lvlText w:val="%5."/>
      <w:lvlJc w:val="left"/>
      <w:pPr>
        <w:ind w:left="3948" w:hanging="360"/>
      </w:pPr>
      <w:rPr>
        <w:rFonts w:cs="Times New Roman"/>
      </w:rPr>
    </w:lvl>
    <w:lvl w:ilvl="5" w:tplc="0416001B" w:tentative="1">
      <w:start w:val="1"/>
      <w:numFmt w:val="lowerRoman"/>
      <w:lvlText w:val="%6."/>
      <w:lvlJc w:val="right"/>
      <w:pPr>
        <w:ind w:left="4668" w:hanging="180"/>
      </w:pPr>
      <w:rPr>
        <w:rFonts w:cs="Times New Roman"/>
      </w:rPr>
    </w:lvl>
    <w:lvl w:ilvl="6" w:tplc="0416000F" w:tentative="1">
      <w:start w:val="1"/>
      <w:numFmt w:val="decimal"/>
      <w:lvlText w:val="%7."/>
      <w:lvlJc w:val="left"/>
      <w:pPr>
        <w:ind w:left="5388" w:hanging="360"/>
      </w:pPr>
      <w:rPr>
        <w:rFonts w:cs="Times New Roman"/>
      </w:rPr>
    </w:lvl>
    <w:lvl w:ilvl="7" w:tplc="04160019" w:tentative="1">
      <w:start w:val="1"/>
      <w:numFmt w:val="lowerLetter"/>
      <w:lvlText w:val="%8."/>
      <w:lvlJc w:val="left"/>
      <w:pPr>
        <w:ind w:left="6108" w:hanging="360"/>
      </w:pPr>
      <w:rPr>
        <w:rFonts w:cs="Times New Roman"/>
      </w:rPr>
    </w:lvl>
    <w:lvl w:ilvl="8" w:tplc="0416001B" w:tentative="1">
      <w:start w:val="1"/>
      <w:numFmt w:val="lowerRoman"/>
      <w:lvlText w:val="%9."/>
      <w:lvlJc w:val="right"/>
      <w:pPr>
        <w:ind w:left="6828" w:hanging="180"/>
      </w:pPr>
      <w:rPr>
        <w:rFonts w:cs="Times New Roman"/>
      </w:rPr>
    </w:lvl>
  </w:abstractNum>
  <w:abstractNum w:abstractNumId="26">
    <w:nsid w:val="5B2C0094"/>
    <w:multiLevelType w:val="hybridMultilevel"/>
    <w:tmpl w:val="BD70267C"/>
    <w:lvl w:ilvl="0" w:tplc="56B02CA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DE30B78"/>
    <w:multiLevelType w:val="hybridMultilevel"/>
    <w:tmpl w:val="A2C60C62"/>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0416EB3"/>
    <w:multiLevelType w:val="hybridMultilevel"/>
    <w:tmpl w:val="3D0A24F4"/>
    <w:lvl w:ilvl="0" w:tplc="0416000D">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080"/>
        </w:tabs>
        <w:ind w:left="1080" w:hanging="360"/>
      </w:pPr>
      <w:rPr>
        <w:rFonts w:ascii="Plotter" w:hAnsi="Plotter"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Plotter" w:hAnsi="Plotter"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Plotter" w:hAnsi="Plotter"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9">
    <w:nsid w:val="626E5753"/>
    <w:multiLevelType w:val="hybridMultilevel"/>
    <w:tmpl w:val="9DFEB9A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87B77D8"/>
    <w:multiLevelType w:val="hybridMultilevel"/>
    <w:tmpl w:val="DDD25B28"/>
    <w:lvl w:ilvl="0" w:tplc="0416000B">
      <w:start w:val="1"/>
      <w:numFmt w:val="bullet"/>
      <w:lvlText w:val=""/>
      <w:lvlJc w:val="left"/>
      <w:pPr>
        <w:ind w:left="1425" w:hanging="360"/>
      </w:pPr>
      <w:rPr>
        <w:rFonts w:ascii="Wingdings" w:hAnsi="Wingdings" w:hint="default"/>
      </w:rPr>
    </w:lvl>
    <w:lvl w:ilvl="1" w:tplc="04160003" w:tentative="1">
      <w:start w:val="1"/>
      <w:numFmt w:val="bullet"/>
      <w:lvlText w:val="o"/>
      <w:lvlJc w:val="left"/>
      <w:pPr>
        <w:ind w:left="2145" w:hanging="360"/>
      </w:pPr>
      <w:rPr>
        <w:rFonts w:ascii="Courier New" w:hAnsi="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31">
    <w:nsid w:val="6E8E1620"/>
    <w:multiLevelType w:val="hybridMultilevel"/>
    <w:tmpl w:val="401E3B4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1255624"/>
    <w:multiLevelType w:val="hybridMultilevel"/>
    <w:tmpl w:val="E4D8C33C"/>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3">
    <w:nsid w:val="73C52AB0"/>
    <w:multiLevelType w:val="hybridMultilevel"/>
    <w:tmpl w:val="9C249DE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A2C3B50"/>
    <w:multiLevelType w:val="hybridMultilevel"/>
    <w:tmpl w:val="934A2880"/>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5">
    <w:nsid w:val="7D951CBA"/>
    <w:multiLevelType w:val="hybridMultilevel"/>
    <w:tmpl w:val="389AD874"/>
    <w:lvl w:ilvl="0" w:tplc="0098FFDC">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6"/>
  </w:num>
  <w:num w:numId="2">
    <w:abstractNumId w:val="14"/>
  </w:num>
  <w:num w:numId="3">
    <w:abstractNumId w:val="35"/>
  </w:num>
  <w:num w:numId="4">
    <w:abstractNumId w:val="24"/>
  </w:num>
  <w:num w:numId="5">
    <w:abstractNumId w:val="28"/>
  </w:num>
  <w:num w:numId="6">
    <w:abstractNumId w:val="3"/>
  </w:num>
  <w:num w:numId="7">
    <w:abstractNumId w:val="0"/>
  </w:num>
  <w:num w:numId="8">
    <w:abstractNumId w:val="20"/>
  </w:num>
  <w:num w:numId="9">
    <w:abstractNumId w:val="19"/>
  </w:num>
  <w:num w:numId="10">
    <w:abstractNumId w:val="8"/>
  </w:num>
  <w:num w:numId="11">
    <w:abstractNumId w:val="16"/>
  </w:num>
  <w:num w:numId="12">
    <w:abstractNumId w:val="31"/>
  </w:num>
  <w:num w:numId="13">
    <w:abstractNumId w:val="23"/>
  </w:num>
  <w:num w:numId="14">
    <w:abstractNumId w:val="29"/>
  </w:num>
  <w:num w:numId="15">
    <w:abstractNumId w:val="15"/>
  </w:num>
  <w:num w:numId="16">
    <w:abstractNumId w:val="1"/>
  </w:num>
  <w:num w:numId="17">
    <w:abstractNumId w:val="32"/>
  </w:num>
  <w:num w:numId="18">
    <w:abstractNumId w:val="18"/>
  </w:num>
  <w:num w:numId="19">
    <w:abstractNumId w:val="12"/>
  </w:num>
  <w:num w:numId="20">
    <w:abstractNumId w:val="25"/>
  </w:num>
  <w:num w:numId="21">
    <w:abstractNumId w:val="13"/>
  </w:num>
  <w:num w:numId="22">
    <w:abstractNumId w:val="7"/>
  </w:num>
  <w:num w:numId="23">
    <w:abstractNumId w:val="30"/>
  </w:num>
  <w:num w:numId="24">
    <w:abstractNumId w:val="33"/>
  </w:num>
  <w:num w:numId="25">
    <w:abstractNumId w:val="21"/>
  </w:num>
  <w:num w:numId="26">
    <w:abstractNumId w:val="34"/>
  </w:num>
  <w:num w:numId="27">
    <w:abstractNumId w:val="11"/>
  </w:num>
  <w:num w:numId="28">
    <w:abstractNumId w:val="2"/>
  </w:num>
  <w:num w:numId="29">
    <w:abstractNumId w:val="17"/>
  </w:num>
  <w:num w:numId="30">
    <w:abstractNumId w:val="10"/>
  </w:num>
  <w:num w:numId="31">
    <w:abstractNumId w:val="27"/>
  </w:num>
  <w:num w:numId="32">
    <w:abstractNumId w:val="6"/>
  </w:num>
  <w:num w:numId="33">
    <w:abstractNumId w:val="22"/>
  </w:num>
  <w:num w:numId="34">
    <w:abstractNumId w:val="4"/>
  </w:num>
  <w:num w:numId="35">
    <w:abstractNumId w:val="9"/>
  </w:num>
  <w:num w:numId="3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08"/>
  <w:hyphenationZone w:val="425"/>
  <w:characterSpacingControl w:val="doNotCompress"/>
  <w:footnotePr>
    <w:footnote w:id="-1"/>
    <w:footnote w:id="0"/>
  </w:footnotePr>
  <w:endnotePr>
    <w:endnote w:id="-1"/>
    <w:endnote w:id="0"/>
  </w:endnotePr>
  <w:compat/>
  <w:rsids>
    <w:rsidRoot w:val="005F26FD"/>
    <w:rsid w:val="000003FA"/>
    <w:rsid w:val="00000D6B"/>
    <w:rsid w:val="00001FAC"/>
    <w:rsid w:val="00001FB0"/>
    <w:rsid w:val="0000329D"/>
    <w:rsid w:val="00003609"/>
    <w:rsid w:val="0000429F"/>
    <w:rsid w:val="00004828"/>
    <w:rsid w:val="0000790C"/>
    <w:rsid w:val="000079DD"/>
    <w:rsid w:val="00007E7A"/>
    <w:rsid w:val="00007FBB"/>
    <w:rsid w:val="00010DA5"/>
    <w:rsid w:val="00012DE9"/>
    <w:rsid w:val="00014135"/>
    <w:rsid w:val="00014CED"/>
    <w:rsid w:val="0001568E"/>
    <w:rsid w:val="000168EE"/>
    <w:rsid w:val="00016BA0"/>
    <w:rsid w:val="00016FA8"/>
    <w:rsid w:val="000171BA"/>
    <w:rsid w:val="00017B9D"/>
    <w:rsid w:val="00020211"/>
    <w:rsid w:val="00022F9A"/>
    <w:rsid w:val="00025301"/>
    <w:rsid w:val="00025BC5"/>
    <w:rsid w:val="00026187"/>
    <w:rsid w:val="000261F7"/>
    <w:rsid w:val="0002714A"/>
    <w:rsid w:val="0002752F"/>
    <w:rsid w:val="000279EF"/>
    <w:rsid w:val="00030272"/>
    <w:rsid w:val="00033745"/>
    <w:rsid w:val="00034B16"/>
    <w:rsid w:val="000353F3"/>
    <w:rsid w:val="0003542F"/>
    <w:rsid w:val="0003678C"/>
    <w:rsid w:val="000372D8"/>
    <w:rsid w:val="00037BE2"/>
    <w:rsid w:val="0004014D"/>
    <w:rsid w:val="00040271"/>
    <w:rsid w:val="000402C2"/>
    <w:rsid w:val="00040972"/>
    <w:rsid w:val="00040F43"/>
    <w:rsid w:val="00040FEA"/>
    <w:rsid w:val="0004223B"/>
    <w:rsid w:val="000428A7"/>
    <w:rsid w:val="00043F7C"/>
    <w:rsid w:val="00044DF4"/>
    <w:rsid w:val="0004588F"/>
    <w:rsid w:val="000463C4"/>
    <w:rsid w:val="00051484"/>
    <w:rsid w:val="000517BA"/>
    <w:rsid w:val="000522BA"/>
    <w:rsid w:val="000526AA"/>
    <w:rsid w:val="00053671"/>
    <w:rsid w:val="00053709"/>
    <w:rsid w:val="000539D2"/>
    <w:rsid w:val="00055BF8"/>
    <w:rsid w:val="00057D7A"/>
    <w:rsid w:val="0006161D"/>
    <w:rsid w:val="00063042"/>
    <w:rsid w:val="00063090"/>
    <w:rsid w:val="0006519A"/>
    <w:rsid w:val="00066D71"/>
    <w:rsid w:val="00066D84"/>
    <w:rsid w:val="000671F4"/>
    <w:rsid w:val="0006769A"/>
    <w:rsid w:val="00070AAC"/>
    <w:rsid w:val="00070E35"/>
    <w:rsid w:val="00071949"/>
    <w:rsid w:val="0007285C"/>
    <w:rsid w:val="00074ABB"/>
    <w:rsid w:val="00075555"/>
    <w:rsid w:val="0007598B"/>
    <w:rsid w:val="00075CC3"/>
    <w:rsid w:val="000761D5"/>
    <w:rsid w:val="00076D15"/>
    <w:rsid w:val="0007792B"/>
    <w:rsid w:val="000779A3"/>
    <w:rsid w:val="00080662"/>
    <w:rsid w:val="000806B6"/>
    <w:rsid w:val="00082764"/>
    <w:rsid w:val="00083D77"/>
    <w:rsid w:val="00084BB6"/>
    <w:rsid w:val="00084EC4"/>
    <w:rsid w:val="000854B8"/>
    <w:rsid w:val="00085520"/>
    <w:rsid w:val="000863E8"/>
    <w:rsid w:val="00086ACF"/>
    <w:rsid w:val="000872EF"/>
    <w:rsid w:val="000873D1"/>
    <w:rsid w:val="00087986"/>
    <w:rsid w:val="0009090E"/>
    <w:rsid w:val="00090D8B"/>
    <w:rsid w:val="00093941"/>
    <w:rsid w:val="00094A5B"/>
    <w:rsid w:val="00095A9D"/>
    <w:rsid w:val="0009694A"/>
    <w:rsid w:val="00097974"/>
    <w:rsid w:val="000979E3"/>
    <w:rsid w:val="00097BAD"/>
    <w:rsid w:val="000A16FB"/>
    <w:rsid w:val="000A2D5A"/>
    <w:rsid w:val="000A326E"/>
    <w:rsid w:val="000A40B8"/>
    <w:rsid w:val="000A46CB"/>
    <w:rsid w:val="000A4F72"/>
    <w:rsid w:val="000A5D76"/>
    <w:rsid w:val="000A6F5C"/>
    <w:rsid w:val="000A6F72"/>
    <w:rsid w:val="000B0CAF"/>
    <w:rsid w:val="000B0FFB"/>
    <w:rsid w:val="000B2007"/>
    <w:rsid w:val="000B2650"/>
    <w:rsid w:val="000B3478"/>
    <w:rsid w:val="000B5B35"/>
    <w:rsid w:val="000B6B1D"/>
    <w:rsid w:val="000B73EA"/>
    <w:rsid w:val="000B7561"/>
    <w:rsid w:val="000B794E"/>
    <w:rsid w:val="000C08DF"/>
    <w:rsid w:val="000C091D"/>
    <w:rsid w:val="000C18DF"/>
    <w:rsid w:val="000C2065"/>
    <w:rsid w:val="000C3808"/>
    <w:rsid w:val="000C3E10"/>
    <w:rsid w:val="000C6067"/>
    <w:rsid w:val="000C6424"/>
    <w:rsid w:val="000C7A16"/>
    <w:rsid w:val="000D0C63"/>
    <w:rsid w:val="000D10E2"/>
    <w:rsid w:val="000D1D2F"/>
    <w:rsid w:val="000D2067"/>
    <w:rsid w:val="000D224E"/>
    <w:rsid w:val="000D2930"/>
    <w:rsid w:val="000D38F7"/>
    <w:rsid w:val="000D3FDA"/>
    <w:rsid w:val="000D415B"/>
    <w:rsid w:val="000D4DD2"/>
    <w:rsid w:val="000D5439"/>
    <w:rsid w:val="000D6782"/>
    <w:rsid w:val="000D71A2"/>
    <w:rsid w:val="000E1375"/>
    <w:rsid w:val="000E2B05"/>
    <w:rsid w:val="000E2B4E"/>
    <w:rsid w:val="000E62F4"/>
    <w:rsid w:val="000E6673"/>
    <w:rsid w:val="000E6CA5"/>
    <w:rsid w:val="000F137C"/>
    <w:rsid w:val="000F1BAB"/>
    <w:rsid w:val="000F2BBF"/>
    <w:rsid w:val="000F38F0"/>
    <w:rsid w:val="000F4352"/>
    <w:rsid w:val="000F4540"/>
    <w:rsid w:val="000F7865"/>
    <w:rsid w:val="000F7CCD"/>
    <w:rsid w:val="00100EE0"/>
    <w:rsid w:val="0010202D"/>
    <w:rsid w:val="00102752"/>
    <w:rsid w:val="001027E3"/>
    <w:rsid w:val="001037C7"/>
    <w:rsid w:val="00105EFF"/>
    <w:rsid w:val="00107233"/>
    <w:rsid w:val="0011010D"/>
    <w:rsid w:val="00110E6B"/>
    <w:rsid w:val="00111A03"/>
    <w:rsid w:val="0011412A"/>
    <w:rsid w:val="00114DD9"/>
    <w:rsid w:val="00115E9A"/>
    <w:rsid w:val="00116E39"/>
    <w:rsid w:val="001211A7"/>
    <w:rsid w:val="0012141E"/>
    <w:rsid w:val="00121604"/>
    <w:rsid w:val="0012191C"/>
    <w:rsid w:val="00121B15"/>
    <w:rsid w:val="00121BEC"/>
    <w:rsid w:val="0012293C"/>
    <w:rsid w:val="00122EC9"/>
    <w:rsid w:val="00123069"/>
    <w:rsid w:val="00123CBA"/>
    <w:rsid w:val="00124F47"/>
    <w:rsid w:val="0012589E"/>
    <w:rsid w:val="00125B03"/>
    <w:rsid w:val="00125FB1"/>
    <w:rsid w:val="00126E8A"/>
    <w:rsid w:val="00127DBD"/>
    <w:rsid w:val="001314E5"/>
    <w:rsid w:val="00132FDB"/>
    <w:rsid w:val="001335F4"/>
    <w:rsid w:val="00135D66"/>
    <w:rsid w:val="001369CB"/>
    <w:rsid w:val="00142656"/>
    <w:rsid w:val="00142FAE"/>
    <w:rsid w:val="00143F43"/>
    <w:rsid w:val="00143F80"/>
    <w:rsid w:val="00144052"/>
    <w:rsid w:val="001449F8"/>
    <w:rsid w:val="00144D38"/>
    <w:rsid w:val="00144FCA"/>
    <w:rsid w:val="001457CE"/>
    <w:rsid w:val="001463EE"/>
    <w:rsid w:val="001468D1"/>
    <w:rsid w:val="00147104"/>
    <w:rsid w:val="00147E25"/>
    <w:rsid w:val="001505B9"/>
    <w:rsid w:val="00151E47"/>
    <w:rsid w:val="00152180"/>
    <w:rsid w:val="00152AC5"/>
    <w:rsid w:val="00153F19"/>
    <w:rsid w:val="00155526"/>
    <w:rsid w:val="001566EC"/>
    <w:rsid w:val="00156F8F"/>
    <w:rsid w:val="001575EA"/>
    <w:rsid w:val="00157902"/>
    <w:rsid w:val="0015796B"/>
    <w:rsid w:val="00157B3C"/>
    <w:rsid w:val="00160C08"/>
    <w:rsid w:val="00160DF2"/>
    <w:rsid w:val="00160FD7"/>
    <w:rsid w:val="00161E8A"/>
    <w:rsid w:val="00161F63"/>
    <w:rsid w:val="00166636"/>
    <w:rsid w:val="00166C4E"/>
    <w:rsid w:val="0016774A"/>
    <w:rsid w:val="00170840"/>
    <w:rsid w:val="0017152D"/>
    <w:rsid w:val="001719A2"/>
    <w:rsid w:val="0017372A"/>
    <w:rsid w:val="00175635"/>
    <w:rsid w:val="00176067"/>
    <w:rsid w:val="00177E3F"/>
    <w:rsid w:val="00177F2A"/>
    <w:rsid w:val="0018015D"/>
    <w:rsid w:val="00180BB9"/>
    <w:rsid w:val="00181202"/>
    <w:rsid w:val="00181458"/>
    <w:rsid w:val="00181D75"/>
    <w:rsid w:val="00181FE3"/>
    <w:rsid w:val="001823F2"/>
    <w:rsid w:val="001827EB"/>
    <w:rsid w:val="001849E7"/>
    <w:rsid w:val="001856E0"/>
    <w:rsid w:val="00185A0E"/>
    <w:rsid w:val="00185B6C"/>
    <w:rsid w:val="001865A3"/>
    <w:rsid w:val="001874D0"/>
    <w:rsid w:val="00191133"/>
    <w:rsid w:val="0019125F"/>
    <w:rsid w:val="0019134F"/>
    <w:rsid w:val="0019263D"/>
    <w:rsid w:val="00192BF7"/>
    <w:rsid w:val="00193A41"/>
    <w:rsid w:val="00193A7A"/>
    <w:rsid w:val="00194795"/>
    <w:rsid w:val="0019575A"/>
    <w:rsid w:val="001A0F03"/>
    <w:rsid w:val="001A1C26"/>
    <w:rsid w:val="001A1F9E"/>
    <w:rsid w:val="001A32C3"/>
    <w:rsid w:val="001A492C"/>
    <w:rsid w:val="001A4CCA"/>
    <w:rsid w:val="001A55FB"/>
    <w:rsid w:val="001A611E"/>
    <w:rsid w:val="001A653F"/>
    <w:rsid w:val="001A6F98"/>
    <w:rsid w:val="001A7E5F"/>
    <w:rsid w:val="001B335E"/>
    <w:rsid w:val="001B3F41"/>
    <w:rsid w:val="001B4E61"/>
    <w:rsid w:val="001B5118"/>
    <w:rsid w:val="001B6742"/>
    <w:rsid w:val="001B7088"/>
    <w:rsid w:val="001C0908"/>
    <w:rsid w:val="001C11E5"/>
    <w:rsid w:val="001C182E"/>
    <w:rsid w:val="001C1D51"/>
    <w:rsid w:val="001C1DCD"/>
    <w:rsid w:val="001C2941"/>
    <w:rsid w:val="001C3750"/>
    <w:rsid w:val="001C3A37"/>
    <w:rsid w:val="001C3C6A"/>
    <w:rsid w:val="001C4763"/>
    <w:rsid w:val="001C5A3F"/>
    <w:rsid w:val="001C6231"/>
    <w:rsid w:val="001C62E0"/>
    <w:rsid w:val="001C68C3"/>
    <w:rsid w:val="001D1135"/>
    <w:rsid w:val="001D1A08"/>
    <w:rsid w:val="001D2470"/>
    <w:rsid w:val="001D3049"/>
    <w:rsid w:val="001D3F44"/>
    <w:rsid w:val="001D4C55"/>
    <w:rsid w:val="001D52A0"/>
    <w:rsid w:val="001D5CD5"/>
    <w:rsid w:val="001D6BB3"/>
    <w:rsid w:val="001D70BD"/>
    <w:rsid w:val="001D7984"/>
    <w:rsid w:val="001E0180"/>
    <w:rsid w:val="001E0D40"/>
    <w:rsid w:val="001E2D69"/>
    <w:rsid w:val="001E3502"/>
    <w:rsid w:val="001E497F"/>
    <w:rsid w:val="001E49D0"/>
    <w:rsid w:val="001E5C14"/>
    <w:rsid w:val="001E5EE7"/>
    <w:rsid w:val="001E6B28"/>
    <w:rsid w:val="001F0806"/>
    <w:rsid w:val="001F0D95"/>
    <w:rsid w:val="001F0F58"/>
    <w:rsid w:val="001F1054"/>
    <w:rsid w:val="001F1BB2"/>
    <w:rsid w:val="001F222B"/>
    <w:rsid w:val="001F42C4"/>
    <w:rsid w:val="001F528E"/>
    <w:rsid w:val="001F58F1"/>
    <w:rsid w:val="001F5F76"/>
    <w:rsid w:val="002001E0"/>
    <w:rsid w:val="002003B3"/>
    <w:rsid w:val="00200594"/>
    <w:rsid w:val="002009E3"/>
    <w:rsid w:val="0020145C"/>
    <w:rsid w:val="00201F08"/>
    <w:rsid w:val="00202DF7"/>
    <w:rsid w:val="00203463"/>
    <w:rsid w:val="002048F0"/>
    <w:rsid w:val="00205B74"/>
    <w:rsid w:val="0020719C"/>
    <w:rsid w:val="0020749F"/>
    <w:rsid w:val="00207D35"/>
    <w:rsid w:val="00212555"/>
    <w:rsid w:val="002138C5"/>
    <w:rsid w:val="002139A5"/>
    <w:rsid w:val="0021526E"/>
    <w:rsid w:val="002153CA"/>
    <w:rsid w:val="002158EE"/>
    <w:rsid w:val="00215D83"/>
    <w:rsid w:val="00217FA1"/>
    <w:rsid w:val="002200A1"/>
    <w:rsid w:val="00220AE1"/>
    <w:rsid w:val="0022144B"/>
    <w:rsid w:val="00221A68"/>
    <w:rsid w:val="00222C39"/>
    <w:rsid w:val="00222F83"/>
    <w:rsid w:val="00223DA3"/>
    <w:rsid w:val="00223EDF"/>
    <w:rsid w:val="00223F0A"/>
    <w:rsid w:val="0022411C"/>
    <w:rsid w:val="00224322"/>
    <w:rsid w:val="002258AF"/>
    <w:rsid w:val="00225CC9"/>
    <w:rsid w:val="00227713"/>
    <w:rsid w:val="0023042F"/>
    <w:rsid w:val="00230B1B"/>
    <w:rsid w:val="00230B78"/>
    <w:rsid w:val="00232021"/>
    <w:rsid w:val="00232C6E"/>
    <w:rsid w:val="0023347E"/>
    <w:rsid w:val="002340DD"/>
    <w:rsid w:val="00234847"/>
    <w:rsid w:val="00234849"/>
    <w:rsid w:val="00235ADE"/>
    <w:rsid w:val="00236F68"/>
    <w:rsid w:val="0024029D"/>
    <w:rsid w:val="00241E10"/>
    <w:rsid w:val="00243991"/>
    <w:rsid w:val="00243E11"/>
    <w:rsid w:val="0024495C"/>
    <w:rsid w:val="00245538"/>
    <w:rsid w:val="00246125"/>
    <w:rsid w:val="0024652B"/>
    <w:rsid w:val="0025042A"/>
    <w:rsid w:val="00250956"/>
    <w:rsid w:val="00252B0E"/>
    <w:rsid w:val="00253BD8"/>
    <w:rsid w:val="0025436C"/>
    <w:rsid w:val="00255747"/>
    <w:rsid w:val="00255C82"/>
    <w:rsid w:val="0025663A"/>
    <w:rsid w:val="00256B00"/>
    <w:rsid w:val="00256C8E"/>
    <w:rsid w:val="00257B95"/>
    <w:rsid w:val="00257EBA"/>
    <w:rsid w:val="00257F8F"/>
    <w:rsid w:val="00257FB7"/>
    <w:rsid w:val="002601AF"/>
    <w:rsid w:val="00260F2A"/>
    <w:rsid w:val="00261D45"/>
    <w:rsid w:val="002620F7"/>
    <w:rsid w:val="00263521"/>
    <w:rsid w:val="00263A3A"/>
    <w:rsid w:val="00263D64"/>
    <w:rsid w:val="00264262"/>
    <w:rsid w:val="0026465B"/>
    <w:rsid w:val="002649C1"/>
    <w:rsid w:val="002659AD"/>
    <w:rsid w:val="0026712E"/>
    <w:rsid w:val="0027109D"/>
    <w:rsid w:val="00271A02"/>
    <w:rsid w:val="00272955"/>
    <w:rsid w:val="00272D4D"/>
    <w:rsid w:val="002732EE"/>
    <w:rsid w:val="00274664"/>
    <w:rsid w:val="002758F6"/>
    <w:rsid w:val="00277059"/>
    <w:rsid w:val="002778A7"/>
    <w:rsid w:val="00277A0D"/>
    <w:rsid w:val="002805C8"/>
    <w:rsid w:val="00283A46"/>
    <w:rsid w:val="00283D71"/>
    <w:rsid w:val="00285291"/>
    <w:rsid w:val="0028530C"/>
    <w:rsid w:val="00285A26"/>
    <w:rsid w:val="00286E36"/>
    <w:rsid w:val="00287ACE"/>
    <w:rsid w:val="00287EFF"/>
    <w:rsid w:val="002900F5"/>
    <w:rsid w:val="002917AD"/>
    <w:rsid w:val="00291D04"/>
    <w:rsid w:val="00294556"/>
    <w:rsid w:val="00294B2F"/>
    <w:rsid w:val="00294C96"/>
    <w:rsid w:val="00295B7F"/>
    <w:rsid w:val="00295DEB"/>
    <w:rsid w:val="002966C3"/>
    <w:rsid w:val="002967E1"/>
    <w:rsid w:val="002973F5"/>
    <w:rsid w:val="002979D9"/>
    <w:rsid w:val="002A011C"/>
    <w:rsid w:val="002A02B9"/>
    <w:rsid w:val="002A02F4"/>
    <w:rsid w:val="002A082F"/>
    <w:rsid w:val="002A1EA2"/>
    <w:rsid w:val="002A3050"/>
    <w:rsid w:val="002A3FA5"/>
    <w:rsid w:val="002A4214"/>
    <w:rsid w:val="002A6DFF"/>
    <w:rsid w:val="002A7153"/>
    <w:rsid w:val="002B0024"/>
    <w:rsid w:val="002B0355"/>
    <w:rsid w:val="002B051E"/>
    <w:rsid w:val="002B0F55"/>
    <w:rsid w:val="002B1733"/>
    <w:rsid w:val="002B26D6"/>
    <w:rsid w:val="002B5CE8"/>
    <w:rsid w:val="002B5D14"/>
    <w:rsid w:val="002B6FF1"/>
    <w:rsid w:val="002C0ECB"/>
    <w:rsid w:val="002C1852"/>
    <w:rsid w:val="002C1E2E"/>
    <w:rsid w:val="002C2345"/>
    <w:rsid w:val="002C38D2"/>
    <w:rsid w:val="002C4B4F"/>
    <w:rsid w:val="002C6431"/>
    <w:rsid w:val="002C738A"/>
    <w:rsid w:val="002D1D98"/>
    <w:rsid w:val="002D1DC8"/>
    <w:rsid w:val="002D271A"/>
    <w:rsid w:val="002D2884"/>
    <w:rsid w:val="002D5094"/>
    <w:rsid w:val="002D5F26"/>
    <w:rsid w:val="002D63EB"/>
    <w:rsid w:val="002D736B"/>
    <w:rsid w:val="002D7C78"/>
    <w:rsid w:val="002E00E5"/>
    <w:rsid w:val="002E0586"/>
    <w:rsid w:val="002E13E0"/>
    <w:rsid w:val="002E246D"/>
    <w:rsid w:val="002E528A"/>
    <w:rsid w:val="002E5708"/>
    <w:rsid w:val="002E67E6"/>
    <w:rsid w:val="002E7A08"/>
    <w:rsid w:val="002F12FE"/>
    <w:rsid w:val="002F2BDA"/>
    <w:rsid w:val="002F2C1D"/>
    <w:rsid w:val="002F2EEC"/>
    <w:rsid w:val="002F5235"/>
    <w:rsid w:val="002F5965"/>
    <w:rsid w:val="002F5BDE"/>
    <w:rsid w:val="002F6467"/>
    <w:rsid w:val="002F6553"/>
    <w:rsid w:val="00301EBF"/>
    <w:rsid w:val="003032C8"/>
    <w:rsid w:val="00303457"/>
    <w:rsid w:val="00303A96"/>
    <w:rsid w:val="00305608"/>
    <w:rsid w:val="00306896"/>
    <w:rsid w:val="00306F89"/>
    <w:rsid w:val="00310C61"/>
    <w:rsid w:val="00312E9B"/>
    <w:rsid w:val="0031303D"/>
    <w:rsid w:val="00313A73"/>
    <w:rsid w:val="00313E9D"/>
    <w:rsid w:val="0031439E"/>
    <w:rsid w:val="0031450E"/>
    <w:rsid w:val="00314739"/>
    <w:rsid w:val="00320B29"/>
    <w:rsid w:val="00321866"/>
    <w:rsid w:val="00321E94"/>
    <w:rsid w:val="003222B0"/>
    <w:rsid w:val="00323173"/>
    <w:rsid w:val="00323B62"/>
    <w:rsid w:val="00324243"/>
    <w:rsid w:val="0032452D"/>
    <w:rsid w:val="00325D53"/>
    <w:rsid w:val="003274D1"/>
    <w:rsid w:val="003278ED"/>
    <w:rsid w:val="00332175"/>
    <w:rsid w:val="00332926"/>
    <w:rsid w:val="00333DD8"/>
    <w:rsid w:val="00333E6D"/>
    <w:rsid w:val="0033469F"/>
    <w:rsid w:val="00335683"/>
    <w:rsid w:val="0033601A"/>
    <w:rsid w:val="0033663B"/>
    <w:rsid w:val="00337984"/>
    <w:rsid w:val="0034194E"/>
    <w:rsid w:val="00341CA5"/>
    <w:rsid w:val="00342031"/>
    <w:rsid w:val="003441F2"/>
    <w:rsid w:val="00344857"/>
    <w:rsid w:val="00344F3E"/>
    <w:rsid w:val="00346BA9"/>
    <w:rsid w:val="0034757A"/>
    <w:rsid w:val="00350731"/>
    <w:rsid w:val="00350AEC"/>
    <w:rsid w:val="0035136C"/>
    <w:rsid w:val="00351D79"/>
    <w:rsid w:val="003520FF"/>
    <w:rsid w:val="003529B4"/>
    <w:rsid w:val="00355381"/>
    <w:rsid w:val="00356031"/>
    <w:rsid w:val="00356852"/>
    <w:rsid w:val="0035745D"/>
    <w:rsid w:val="00357892"/>
    <w:rsid w:val="00360AB9"/>
    <w:rsid w:val="00360DC6"/>
    <w:rsid w:val="00361DA5"/>
    <w:rsid w:val="003623D2"/>
    <w:rsid w:val="003656CE"/>
    <w:rsid w:val="003668D9"/>
    <w:rsid w:val="00370340"/>
    <w:rsid w:val="003707A2"/>
    <w:rsid w:val="003712BA"/>
    <w:rsid w:val="00373416"/>
    <w:rsid w:val="0037350D"/>
    <w:rsid w:val="00373D83"/>
    <w:rsid w:val="00374B7A"/>
    <w:rsid w:val="00374D13"/>
    <w:rsid w:val="00375C36"/>
    <w:rsid w:val="00375EDA"/>
    <w:rsid w:val="00377717"/>
    <w:rsid w:val="003804DC"/>
    <w:rsid w:val="0038195C"/>
    <w:rsid w:val="00381FAD"/>
    <w:rsid w:val="00382219"/>
    <w:rsid w:val="0038226B"/>
    <w:rsid w:val="00382754"/>
    <w:rsid w:val="00382B6A"/>
    <w:rsid w:val="0038344D"/>
    <w:rsid w:val="00383E42"/>
    <w:rsid w:val="00384234"/>
    <w:rsid w:val="0038559B"/>
    <w:rsid w:val="00386735"/>
    <w:rsid w:val="00387132"/>
    <w:rsid w:val="00387231"/>
    <w:rsid w:val="00390EF5"/>
    <w:rsid w:val="00391C93"/>
    <w:rsid w:val="00392CD3"/>
    <w:rsid w:val="0039377E"/>
    <w:rsid w:val="00396038"/>
    <w:rsid w:val="003A01CF"/>
    <w:rsid w:val="003A0CD8"/>
    <w:rsid w:val="003A13F3"/>
    <w:rsid w:val="003A14F7"/>
    <w:rsid w:val="003A3860"/>
    <w:rsid w:val="003A3BD9"/>
    <w:rsid w:val="003A5EED"/>
    <w:rsid w:val="003A6E50"/>
    <w:rsid w:val="003A7108"/>
    <w:rsid w:val="003A72BD"/>
    <w:rsid w:val="003A769E"/>
    <w:rsid w:val="003A7776"/>
    <w:rsid w:val="003A7E4F"/>
    <w:rsid w:val="003B0051"/>
    <w:rsid w:val="003B0B18"/>
    <w:rsid w:val="003B10E4"/>
    <w:rsid w:val="003B2847"/>
    <w:rsid w:val="003B2BDD"/>
    <w:rsid w:val="003B3BC7"/>
    <w:rsid w:val="003B4473"/>
    <w:rsid w:val="003B51A8"/>
    <w:rsid w:val="003B6694"/>
    <w:rsid w:val="003B6D0B"/>
    <w:rsid w:val="003C0CB6"/>
    <w:rsid w:val="003C2660"/>
    <w:rsid w:val="003C309C"/>
    <w:rsid w:val="003C521E"/>
    <w:rsid w:val="003C5FC6"/>
    <w:rsid w:val="003C6BF2"/>
    <w:rsid w:val="003C78D6"/>
    <w:rsid w:val="003C78F5"/>
    <w:rsid w:val="003D07CF"/>
    <w:rsid w:val="003D0D44"/>
    <w:rsid w:val="003D1B13"/>
    <w:rsid w:val="003D1E84"/>
    <w:rsid w:val="003D1FF7"/>
    <w:rsid w:val="003D288D"/>
    <w:rsid w:val="003D5259"/>
    <w:rsid w:val="003D5C4C"/>
    <w:rsid w:val="003D720D"/>
    <w:rsid w:val="003D7462"/>
    <w:rsid w:val="003D79B5"/>
    <w:rsid w:val="003E0C8A"/>
    <w:rsid w:val="003E1A33"/>
    <w:rsid w:val="003E3BF0"/>
    <w:rsid w:val="003E4883"/>
    <w:rsid w:val="003E4E74"/>
    <w:rsid w:val="003E5891"/>
    <w:rsid w:val="003E738B"/>
    <w:rsid w:val="003E73E2"/>
    <w:rsid w:val="003E7608"/>
    <w:rsid w:val="003E7AB9"/>
    <w:rsid w:val="003E7EB5"/>
    <w:rsid w:val="003E7EE0"/>
    <w:rsid w:val="003F3703"/>
    <w:rsid w:val="003F3A5F"/>
    <w:rsid w:val="003F48CC"/>
    <w:rsid w:val="003F52BA"/>
    <w:rsid w:val="003F79D8"/>
    <w:rsid w:val="003F7CC1"/>
    <w:rsid w:val="0040110A"/>
    <w:rsid w:val="00403C4A"/>
    <w:rsid w:val="00405FD2"/>
    <w:rsid w:val="00406027"/>
    <w:rsid w:val="004106FD"/>
    <w:rsid w:val="0041196E"/>
    <w:rsid w:val="00412752"/>
    <w:rsid w:val="00412C97"/>
    <w:rsid w:val="00412F1D"/>
    <w:rsid w:val="004141E6"/>
    <w:rsid w:val="004145C8"/>
    <w:rsid w:val="00415E83"/>
    <w:rsid w:val="00415EC4"/>
    <w:rsid w:val="004203EB"/>
    <w:rsid w:val="00421518"/>
    <w:rsid w:val="00422BBD"/>
    <w:rsid w:val="00422C4B"/>
    <w:rsid w:val="004232A9"/>
    <w:rsid w:val="00423899"/>
    <w:rsid w:val="004263F8"/>
    <w:rsid w:val="00426AF9"/>
    <w:rsid w:val="004277A4"/>
    <w:rsid w:val="004317FB"/>
    <w:rsid w:val="004323C7"/>
    <w:rsid w:val="004331AC"/>
    <w:rsid w:val="00433928"/>
    <w:rsid w:val="0043714B"/>
    <w:rsid w:val="004403AA"/>
    <w:rsid w:val="00440728"/>
    <w:rsid w:val="004414AB"/>
    <w:rsid w:val="00443C9E"/>
    <w:rsid w:val="00444006"/>
    <w:rsid w:val="00444B94"/>
    <w:rsid w:val="00445864"/>
    <w:rsid w:val="00445A7C"/>
    <w:rsid w:val="004460A3"/>
    <w:rsid w:val="004461A5"/>
    <w:rsid w:val="00447308"/>
    <w:rsid w:val="00447F9F"/>
    <w:rsid w:val="0045033B"/>
    <w:rsid w:val="00451FF6"/>
    <w:rsid w:val="00452C82"/>
    <w:rsid w:val="004531AB"/>
    <w:rsid w:val="00453F27"/>
    <w:rsid w:val="004543E6"/>
    <w:rsid w:val="00454D03"/>
    <w:rsid w:val="00455E79"/>
    <w:rsid w:val="00457F87"/>
    <w:rsid w:val="00460A00"/>
    <w:rsid w:val="00460E82"/>
    <w:rsid w:val="00461019"/>
    <w:rsid w:val="004619D0"/>
    <w:rsid w:val="0046368B"/>
    <w:rsid w:val="00464C2D"/>
    <w:rsid w:val="00466092"/>
    <w:rsid w:val="00467207"/>
    <w:rsid w:val="00467715"/>
    <w:rsid w:val="004678D6"/>
    <w:rsid w:val="004707FF"/>
    <w:rsid w:val="004720D0"/>
    <w:rsid w:val="00474870"/>
    <w:rsid w:val="004757B4"/>
    <w:rsid w:val="00475A86"/>
    <w:rsid w:val="00477154"/>
    <w:rsid w:val="004779FF"/>
    <w:rsid w:val="0048074A"/>
    <w:rsid w:val="00480959"/>
    <w:rsid w:val="00481CC2"/>
    <w:rsid w:val="0048234A"/>
    <w:rsid w:val="004835BA"/>
    <w:rsid w:val="004836D7"/>
    <w:rsid w:val="004850E8"/>
    <w:rsid w:val="00486325"/>
    <w:rsid w:val="00490BBF"/>
    <w:rsid w:val="00491109"/>
    <w:rsid w:val="0049141C"/>
    <w:rsid w:val="00491B04"/>
    <w:rsid w:val="00493A57"/>
    <w:rsid w:val="00493FED"/>
    <w:rsid w:val="00495356"/>
    <w:rsid w:val="004961B0"/>
    <w:rsid w:val="004962CB"/>
    <w:rsid w:val="00496878"/>
    <w:rsid w:val="00496C59"/>
    <w:rsid w:val="004A0F1E"/>
    <w:rsid w:val="004A1297"/>
    <w:rsid w:val="004A1814"/>
    <w:rsid w:val="004A2464"/>
    <w:rsid w:val="004A2735"/>
    <w:rsid w:val="004A3152"/>
    <w:rsid w:val="004A32D8"/>
    <w:rsid w:val="004A39D0"/>
    <w:rsid w:val="004A4EB6"/>
    <w:rsid w:val="004A4F0A"/>
    <w:rsid w:val="004A6EAA"/>
    <w:rsid w:val="004A7E50"/>
    <w:rsid w:val="004A7F97"/>
    <w:rsid w:val="004B16B7"/>
    <w:rsid w:val="004B176F"/>
    <w:rsid w:val="004B1ECF"/>
    <w:rsid w:val="004B2A5F"/>
    <w:rsid w:val="004B343C"/>
    <w:rsid w:val="004B375C"/>
    <w:rsid w:val="004B5D51"/>
    <w:rsid w:val="004B68B4"/>
    <w:rsid w:val="004B6E2B"/>
    <w:rsid w:val="004C27C3"/>
    <w:rsid w:val="004C4503"/>
    <w:rsid w:val="004C4962"/>
    <w:rsid w:val="004C56A3"/>
    <w:rsid w:val="004C63EE"/>
    <w:rsid w:val="004C6BBD"/>
    <w:rsid w:val="004C77B6"/>
    <w:rsid w:val="004C7BFF"/>
    <w:rsid w:val="004D235B"/>
    <w:rsid w:val="004D2726"/>
    <w:rsid w:val="004D3236"/>
    <w:rsid w:val="004D3C67"/>
    <w:rsid w:val="004D420F"/>
    <w:rsid w:val="004D6EF7"/>
    <w:rsid w:val="004D75E1"/>
    <w:rsid w:val="004D7C3E"/>
    <w:rsid w:val="004E014B"/>
    <w:rsid w:val="004E0DDD"/>
    <w:rsid w:val="004E4000"/>
    <w:rsid w:val="004E4250"/>
    <w:rsid w:val="004E443F"/>
    <w:rsid w:val="004E44B7"/>
    <w:rsid w:val="004E4865"/>
    <w:rsid w:val="004E53F0"/>
    <w:rsid w:val="004E62E9"/>
    <w:rsid w:val="004E6398"/>
    <w:rsid w:val="004F0313"/>
    <w:rsid w:val="004F10EA"/>
    <w:rsid w:val="004F12B9"/>
    <w:rsid w:val="004F1626"/>
    <w:rsid w:val="004F38CA"/>
    <w:rsid w:val="004F4AC7"/>
    <w:rsid w:val="004F5BCE"/>
    <w:rsid w:val="004F71E5"/>
    <w:rsid w:val="0050174F"/>
    <w:rsid w:val="0050246A"/>
    <w:rsid w:val="00504494"/>
    <w:rsid w:val="00504F3F"/>
    <w:rsid w:val="005058DD"/>
    <w:rsid w:val="00505BA5"/>
    <w:rsid w:val="005068A4"/>
    <w:rsid w:val="00507135"/>
    <w:rsid w:val="00510E67"/>
    <w:rsid w:val="00511487"/>
    <w:rsid w:val="00512A97"/>
    <w:rsid w:val="00513747"/>
    <w:rsid w:val="00514BFC"/>
    <w:rsid w:val="0051501B"/>
    <w:rsid w:val="0051722A"/>
    <w:rsid w:val="00520297"/>
    <w:rsid w:val="005208E5"/>
    <w:rsid w:val="005219F1"/>
    <w:rsid w:val="00522002"/>
    <w:rsid w:val="00522CEF"/>
    <w:rsid w:val="005234EB"/>
    <w:rsid w:val="005235CC"/>
    <w:rsid w:val="00524028"/>
    <w:rsid w:val="00524C6E"/>
    <w:rsid w:val="00525227"/>
    <w:rsid w:val="005259D7"/>
    <w:rsid w:val="0052606A"/>
    <w:rsid w:val="00526103"/>
    <w:rsid w:val="00526A4A"/>
    <w:rsid w:val="00526F77"/>
    <w:rsid w:val="00527570"/>
    <w:rsid w:val="0053165E"/>
    <w:rsid w:val="005326F3"/>
    <w:rsid w:val="00532DE2"/>
    <w:rsid w:val="005376E7"/>
    <w:rsid w:val="00537F4A"/>
    <w:rsid w:val="00541A3E"/>
    <w:rsid w:val="0054209A"/>
    <w:rsid w:val="005428D7"/>
    <w:rsid w:val="00542B35"/>
    <w:rsid w:val="00543BF9"/>
    <w:rsid w:val="00543F53"/>
    <w:rsid w:val="00544142"/>
    <w:rsid w:val="00544F0B"/>
    <w:rsid w:val="00545653"/>
    <w:rsid w:val="00550822"/>
    <w:rsid w:val="00550A68"/>
    <w:rsid w:val="00550CCE"/>
    <w:rsid w:val="00551356"/>
    <w:rsid w:val="00551F19"/>
    <w:rsid w:val="00552230"/>
    <w:rsid w:val="00552E9E"/>
    <w:rsid w:val="00553077"/>
    <w:rsid w:val="0055408B"/>
    <w:rsid w:val="00554276"/>
    <w:rsid w:val="00555329"/>
    <w:rsid w:val="00555A6C"/>
    <w:rsid w:val="00555CBA"/>
    <w:rsid w:val="005566F8"/>
    <w:rsid w:val="00556C00"/>
    <w:rsid w:val="00561980"/>
    <w:rsid w:val="005620B0"/>
    <w:rsid w:val="00562BF7"/>
    <w:rsid w:val="00564709"/>
    <w:rsid w:val="00565366"/>
    <w:rsid w:val="00565E42"/>
    <w:rsid w:val="00566C1C"/>
    <w:rsid w:val="005672D2"/>
    <w:rsid w:val="0057109D"/>
    <w:rsid w:val="00571892"/>
    <w:rsid w:val="005721C1"/>
    <w:rsid w:val="00574162"/>
    <w:rsid w:val="00576AFD"/>
    <w:rsid w:val="00576FAE"/>
    <w:rsid w:val="00577B21"/>
    <w:rsid w:val="0058006B"/>
    <w:rsid w:val="00580D0E"/>
    <w:rsid w:val="00580D76"/>
    <w:rsid w:val="00581607"/>
    <w:rsid w:val="005841F8"/>
    <w:rsid w:val="00585B15"/>
    <w:rsid w:val="00590A45"/>
    <w:rsid w:val="00590BA4"/>
    <w:rsid w:val="00590F10"/>
    <w:rsid w:val="00591FAE"/>
    <w:rsid w:val="00592498"/>
    <w:rsid w:val="00592C2B"/>
    <w:rsid w:val="0059514F"/>
    <w:rsid w:val="00595591"/>
    <w:rsid w:val="0059608D"/>
    <w:rsid w:val="00596EB7"/>
    <w:rsid w:val="005A0504"/>
    <w:rsid w:val="005A1E26"/>
    <w:rsid w:val="005A2276"/>
    <w:rsid w:val="005A2548"/>
    <w:rsid w:val="005A456D"/>
    <w:rsid w:val="005A4E32"/>
    <w:rsid w:val="005A5063"/>
    <w:rsid w:val="005A5E6A"/>
    <w:rsid w:val="005A61B0"/>
    <w:rsid w:val="005A65FE"/>
    <w:rsid w:val="005A70E2"/>
    <w:rsid w:val="005B0697"/>
    <w:rsid w:val="005B07AA"/>
    <w:rsid w:val="005B21C0"/>
    <w:rsid w:val="005B3780"/>
    <w:rsid w:val="005B49B6"/>
    <w:rsid w:val="005B6D84"/>
    <w:rsid w:val="005B7A60"/>
    <w:rsid w:val="005C0E6A"/>
    <w:rsid w:val="005C1829"/>
    <w:rsid w:val="005C2103"/>
    <w:rsid w:val="005D01DF"/>
    <w:rsid w:val="005D0F02"/>
    <w:rsid w:val="005D0F04"/>
    <w:rsid w:val="005D16CF"/>
    <w:rsid w:val="005D4DB6"/>
    <w:rsid w:val="005D695F"/>
    <w:rsid w:val="005E002C"/>
    <w:rsid w:val="005E1A7F"/>
    <w:rsid w:val="005E25C8"/>
    <w:rsid w:val="005E2B77"/>
    <w:rsid w:val="005E3B17"/>
    <w:rsid w:val="005E3B62"/>
    <w:rsid w:val="005E3BCF"/>
    <w:rsid w:val="005E48DA"/>
    <w:rsid w:val="005E528A"/>
    <w:rsid w:val="005E5359"/>
    <w:rsid w:val="005E56D1"/>
    <w:rsid w:val="005E7014"/>
    <w:rsid w:val="005F0259"/>
    <w:rsid w:val="005F19A4"/>
    <w:rsid w:val="005F2124"/>
    <w:rsid w:val="005F24A2"/>
    <w:rsid w:val="005F26FD"/>
    <w:rsid w:val="005F2ACF"/>
    <w:rsid w:val="005F34B4"/>
    <w:rsid w:val="005F36E9"/>
    <w:rsid w:val="005F6A71"/>
    <w:rsid w:val="005F6D90"/>
    <w:rsid w:val="005F7D4A"/>
    <w:rsid w:val="00600093"/>
    <w:rsid w:val="0060054F"/>
    <w:rsid w:val="006023CF"/>
    <w:rsid w:val="006028D4"/>
    <w:rsid w:val="00603663"/>
    <w:rsid w:val="00603CF4"/>
    <w:rsid w:val="00605EB4"/>
    <w:rsid w:val="00606D1D"/>
    <w:rsid w:val="006106A2"/>
    <w:rsid w:val="00611CD1"/>
    <w:rsid w:val="00611F24"/>
    <w:rsid w:val="006135E5"/>
    <w:rsid w:val="00614096"/>
    <w:rsid w:val="006142E3"/>
    <w:rsid w:val="0062055B"/>
    <w:rsid w:val="006213E9"/>
    <w:rsid w:val="006217A4"/>
    <w:rsid w:val="006223A6"/>
    <w:rsid w:val="0062361A"/>
    <w:rsid w:val="006250BB"/>
    <w:rsid w:val="00626E40"/>
    <w:rsid w:val="0063142B"/>
    <w:rsid w:val="00631567"/>
    <w:rsid w:val="00631652"/>
    <w:rsid w:val="006318E0"/>
    <w:rsid w:val="00631F9F"/>
    <w:rsid w:val="0063217C"/>
    <w:rsid w:val="006322F9"/>
    <w:rsid w:val="006337AB"/>
    <w:rsid w:val="00633F4E"/>
    <w:rsid w:val="00635749"/>
    <w:rsid w:val="00636A51"/>
    <w:rsid w:val="0063744B"/>
    <w:rsid w:val="006378E5"/>
    <w:rsid w:val="00640ADE"/>
    <w:rsid w:val="00641278"/>
    <w:rsid w:val="00641C10"/>
    <w:rsid w:val="00642F88"/>
    <w:rsid w:val="006430C5"/>
    <w:rsid w:val="00643222"/>
    <w:rsid w:val="0064342C"/>
    <w:rsid w:val="00643BA9"/>
    <w:rsid w:val="00643BE6"/>
    <w:rsid w:val="0064487D"/>
    <w:rsid w:val="00645C6B"/>
    <w:rsid w:val="0065008B"/>
    <w:rsid w:val="00650118"/>
    <w:rsid w:val="0065116D"/>
    <w:rsid w:val="00654CD2"/>
    <w:rsid w:val="00656405"/>
    <w:rsid w:val="00656520"/>
    <w:rsid w:val="006566C1"/>
    <w:rsid w:val="00660A7B"/>
    <w:rsid w:val="00660B60"/>
    <w:rsid w:val="00661290"/>
    <w:rsid w:val="00661C8F"/>
    <w:rsid w:val="00661D0E"/>
    <w:rsid w:val="00664772"/>
    <w:rsid w:val="0067038C"/>
    <w:rsid w:val="0067112A"/>
    <w:rsid w:val="00671342"/>
    <w:rsid w:val="006722AB"/>
    <w:rsid w:val="00672587"/>
    <w:rsid w:val="00672755"/>
    <w:rsid w:val="00673844"/>
    <w:rsid w:val="006751E6"/>
    <w:rsid w:val="00675614"/>
    <w:rsid w:val="0067646B"/>
    <w:rsid w:val="006803FA"/>
    <w:rsid w:val="006811D3"/>
    <w:rsid w:val="00682E5C"/>
    <w:rsid w:val="00683ABC"/>
    <w:rsid w:val="00683DD8"/>
    <w:rsid w:val="00685785"/>
    <w:rsid w:val="006869CA"/>
    <w:rsid w:val="00686C56"/>
    <w:rsid w:val="00687033"/>
    <w:rsid w:val="0068729B"/>
    <w:rsid w:val="00690871"/>
    <w:rsid w:val="0069317F"/>
    <w:rsid w:val="00693623"/>
    <w:rsid w:val="006936F3"/>
    <w:rsid w:val="006937D3"/>
    <w:rsid w:val="00693D8E"/>
    <w:rsid w:val="00694AD0"/>
    <w:rsid w:val="00694BA0"/>
    <w:rsid w:val="00694D17"/>
    <w:rsid w:val="00695D4E"/>
    <w:rsid w:val="006961F3"/>
    <w:rsid w:val="00696A6F"/>
    <w:rsid w:val="006A0346"/>
    <w:rsid w:val="006A058B"/>
    <w:rsid w:val="006A0A06"/>
    <w:rsid w:val="006A0A73"/>
    <w:rsid w:val="006A1BE9"/>
    <w:rsid w:val="006A2817"/>
    <w:rsid w:val="006A3149"/>
    <w:rsid w:val="006A346D"/>
    <w:rsid w:val="006A3FCE"/>
    <w:rsid w:val="006A4F34"/>
    <w:rsid w:val="006A66E7"/>
    <w:rsid w:val="006A790C"/>
    <w:rsid w:val="006A797F"/>
    <w:rsid w:val="006A7F3C"/>
    <w:rsid w:val="006B06BA"/>
    <w:rsid w:val="006B23A5"/>
    <w:rsid w:val="006B2F44"/>
    <w:rsid w:val="006B3683"/>
    <w:rsid w:val="006B4B4E"/>
    <w:rsid w:val="006B507F"/>
    <w:rsid w:val="006B5327"/>
    <w:rsid w:val="006B5627"/>
    <w:rsid w:val="006B5877"/>
    <w:rsid w:val="006B5F25"/>
    <w:rsid w:val="006B60CE"/>
    <w:rsid w:val="006B7365"/>
    <w:rsid w:val="006B7E4D"/>
    <w:rsid w:val="006C036A"/>
    <w:rsid w:val="006C0412"/>
    <w:rsid w:val="006C050E"/>
    <w:rsid w:val="006C082B"/>
    <w:rsid w:val="006C0B12"/>
    <w:rsid w:val="006C0D8D"/>
    <w:rsid w:val="006C1498"/>
    <w:rsid w:val="006C37CF"/>
    <w:rsid w:val="006C765B"/>
    <w:rsid w:val="006D21A9"/>
    <w:rsid w:val="006D4E41"/>
    <w:rsid w:val="006D6ED0"/>
    <w:rsid w:val="006D70FC"/>
    <w:rsid w:val="006E0624"/>
    <w:rsid w:val="006E150B"/>
    <w:rsid w:val="006E1D42"/>
    <w:rsid w:val="006E20A7"/>
    <w:rsid w:val="006E272F"/>
    <w:rsid w:val="006E2BE9"/>
    <w:rsid w:val="006E3049"/>
    <w:rsid w:val="006E4277"/>
    <w:rsid w:val="006E52B7"/>
    <w:rsid w:val="006E5C21"/>
    <w:rsid w:val="006E622D"/>
    <w:rsid w:val="006E748E"/>
    <w:rsid w:val="006E76BC"/>
    <w:rsid w:val="006E7A84"/>
    <w:rsid w:val="006E7F29"/>
    <w:rsid w:val="006F12B6"/>
    <w:rsid w:val="006F16A8"/>
    <w:rsid w:val="006F185B"/>
    <w:rsid w:val="006F2948"/>
    <w:rsid w:val="006F319D"/>
    <w:rsid w:val="006F3A13"/>
    <w:rsid w:val="006F75B8"/>
    <w:rsid w:val="00703D03"/>
    <w:rsid w:val="00704C5E"/>
    <w:rsid w:val="00704CEC"/>
    <w:rsid w:val="007054EC"/>
    <w:rsid w:val="0070676D"/>
    <w:rsid w:val="00707120"/>
    <w:rsid w:val="0070750A"/>
    <w:rsid w:val="007108B6"/>
    <w:rsid w:val="00710D97"/>
    <w:rsid w:val="00710DA9"/>
    <w:rsid w:val="0071142D"/>
    <w:rsid w:val="00711BC5"/>
    <w:rsid w:val="00711C69"/>
    <w:rsid w:val="0071279C"/>
    <w:rsid w:val="00712AB1"/>
    <w:rsid w:val="0071401E"/>
    <w:rsid w:val="00714E8B"/>
    <w:rsid w:val="00715329"/>
    <w:rsid w:val="0071568D"/>
    <w:rsid w:val="00715968"/>
    <w:rsid w:val="00716162"/>
    <w:rsid w:val="00717ECF"/>
    <w:rsid w:val="00720008"/>
    <w:rsid w:val="007209D3"/>
    <w:rsid w:val="0072129B"/>
    <w:rsid w:val="0072281F"/>
    <w:rsid w:val="00722CAF"/>
    <w:rsid w:val="00723482"/>
    <w:rsid w:val="00723577"/>
    <w:rsid w:val="007237F4"/>
    <w:rsid w:val="007241AA"/>
    <w:rsid w:val="00725AFF"/>
    <w:rsid w:val="00726B5B"/>
    <w:rsid w:val="00726F5E"/>
    <w:rsid w:val="007313AA"/>
    <w:rsid w:val="007331A8"/>
    <w:rsid w:val="00733304"/>
    <w:rsid w:val="0073334A"/>
    <w:rsid w:val="007334F4"/>
    <w:rsid w:val="007339CB"/>
    <w:rsid w:val="00737EF8"/>
    <w:rsid w:val="00743581"/>
    <w:rsid w:val="0074376D"/>
    <w:rsid w:val="0074620A"/>
    <w:rsid w:val="00747D68"/>
    <w:rsid w:val="00747E3B"/>
    <w:rsid w:val="007502EB"/>
    <w:rsid w:val="007520CB"/>
    <w:rsid w:val="007527C0"/>
    <w:rsid w:val="007550E6"/>
    <w:rsid w:val="00755DE5"/>
    <w:rsid w:val="00756B06"/>
    <w:rsid w:val="00761773"/>
    <w:rsid w:val="00762C36"/>
    <w:rsid w:val="00762F99"/>
    <w:rsid w:val="0076329D"/>
    <w:rsid w:val="00764305"/>
    <w:rsid w:val="0076477D"/>
    <w:rsid w:val="00764B0A"/>
    <w:rsid w:val="00766107"/>
    <w:rsid w:val="00766302"/>
    <w:rsid w:val="00767A86"/>
    <w:rsid w:val="00767E9A"/>
    <w:rsid w:val="007706CE"/>
    <w:rsid w:val="00770A08"/>
    <w:rsid w:val="00770DC1"/>
    <w:rsid w:val="00772E26"/>
    <w:rsid w:val="00773914"/>
    <w:rsid w:val="00773EE8"/>
    <w:rsid w:val="00774AF8"/>
    <w:rsid w:val="00775C61"/>
    <w:rsid w:val="007771A7"/>
    <w:rsid w:val="007775CE"/>
    <w:rsid w:val="00780980"/>
    <w:rsid w:val="00780C1A"/>
    <w:rsid w:val="0078142F"/>
    <w:rsid w:val="007817E6"/>
    <w:rsid w:val="00781D8F"/>
    <w:rsid w:val="00783AF7"/>
    <w:rsid w:val="0078421C"/>
    <w:rsid w:val="00784EBC"/>
    <w:rsid w:val="0078542B"/>
    <w:rsid w:val="00785B15"/>
    <w:rsid w:val="0078650E"/>
    <w:rsid w:val="00786B75"/>
    <w:rsid w:val="00786FFD"/>
    <w:rsid w:val="00787E8A"/>
    <w:rsid w:val="0079036A"/>
    <w:rsid w:val="0079115D"/>
    <w:rsid w:val="007926A9"/>
    <w:rsid w:val="0079356B"/>
    <w:rsid w:val="00795CF2"/>
    <w:rsid w:val="00797414"/>
    <w:rsid w:val="00797F9F"/>
    <w:rsid w:val="007A076A"/>
    <w:rsid w:val="007A149A"/>
    <w:rsid w:val="007A314E"/>
    <w:rsid w:val="007A3A83"/>
    <w:rsid w:val="007A3E0F"/>
    <w:rsid w:val="007A424C"/>
    <w:rsid w:val="007A5F87"/>
    <w:rsid w:val="007A6078"/>
    <w:rsid w:val="007A650A"/>
    <w:rsid w:val="007A66B8"/>
    <w:rsid w:val="007A6C9F"/>
    <w:rsid w:val="007A7DA2"/>
    <w:rsid w:val="007B072B"/>
    <w:rsid w:val="007B4287"/>
    <w:rsid w:val="007B4BFF"/>
    <w:rsid w:val="007B575C"/>
    <w:rsid w:val="007C0646"/>
    <w:rsid w:val="007C0A58"/>
    <w:rsid w:val="007C1D5F"/>
    <w:rsid w:val="007C4114"/>
    <w:rsid w:val="007C4507"/>
    <w:rsid w:val="007C6B28"/>
    <w:rsid w:val="007C7199"/>
    <w:rsid w:val="007C76B0"/>
    <w:rsid w:val="007D1706"/>
    <w:rsid w:val="007D1B37"/>
    <w:rsid w:val="007D2C27"/>
    <w:rsid w:val="007D31AF"/>
    <w:rsid w:val="007D422E"/>
    <w:rsid w:val="007D4C6B"/>
    <w:rsid w:val="007D581C"/>
    <w:rsid w:val="007D61BE"/>
    <w:rsid w:val="007D6451"/>
    <w:rsid w:val="007D6D73"/>
    <w:rsid w:val="007D7A48"/>
    <w:rsid w:val="007D7AF3"/>
    <w:rsid w:val="007E039A"/>
    <w:rsid w:val="007E0CF8"/>
    <w:rsid w:val="007E10D7"/>
    <w:rsid w:val="007E13C1"/>
    <w:rsid w:val="007E1691"/>
    <w:rsid w:val="007E3C87"/>
    <w:rsid w:val="007E4797"/>
    <w:rsid w:val="007E4B59"/>
    <w:rsid w:val="007E58D3"/>
    <w:rsid w:val="007E627D"/>
    <w:rsid w:val="007F088B"/>
    <w:rsid w:val="007F1F6E"/>
    <w:rsid w:val="007F37DB"/>
    <w:rsid w:val="007F4369"/>
    <w:rsid w:val="007F4EE1"/>
    <w:rsid w:val="007F7247"/>
    <w:rsid w:val="007F7F46"/>
    <w:rsid w:val="00801FA1"/>
    <w:rsid w:val="0080212B"/>
    <w:rsid w:val="00802DCE"/>
    <w:rsid w:val="008039E3"/>
    <w:rsid w:val="00803F00"/>
    <w:rsid w:val="008057BE"/>
    <w:rsid w:val="00806662"/>
    <w:rsid w:val="00806D7B"/>
    <w:rsid w:val="0080714C"/>
    <w:rsid w:val="00807526"/>
    <w:rsid w:val="00811144"/>
    <w:rsid w:val="0081205B"/>
    <w:rsid w:val="00813C6C"/>
    <w:rsid w:val="00814673"/>
    <w:rsid w:val="00814DC7"/>
    <w:rsid w:val="00816634"/>
    <w:rsid w:val="00816F01"/>
    <w:rsid w:val="00817B25"/>
    <w:rsid w:val="00817E22"/>
    <w:rsid w:val="0082295B"/>
    <w:rsid w:val="0082695E"/>
    <w:rsid w:val="00826AA1"/>
    <w:rsid w:val="00827608"/>
    <w:rsid w:val="008277FD"/>
    <w:rsid w:val="00827AD2"/>
    <w:rsid w:val="00830123"/>
    <w:rsid w:val="00830144"/>
    <w:rsid w:val="00830DEE"/>
    <w:rsid w:val="008316C9"/>
    <w:rsid w:val="00832189"/>
    <w:rsid w:val="0083332E"/>
    <w:rsid w:val="0083432C"/>
    <w:rsid w:val="00834A21"/>
    <w:rsid w:val="00834E32"/>
    <w:rsid w:val="008357C4"/>
    <w:rsid w:val="00836A30"/>
    <w:rsid w:val="008378C8"/>
    <w:rsid w:val="00837F4B"/>
    <w:rsid w:val="00843806"/>
    <w:rsid w:val="008451D9"/>
    <w:rsid w:val="008452A0"/>
    <w:rsid w:val="008477E3"/>
    <w:rsid w:val="008523F5"/>
    <w:rsid w:val="0085287C"/>
    <w:rsid w:val="00852D0C"/>
    <w:rsid w:val="00853F28"/>
    <w:rsid w:val="00853FAB"/>
    <w:rsid w:val="00854D0A"/>
    <w:rsid w:val="00855874"/>
    <w:rsid w:val="00855CFD"/>
    <w:rsid w:val="008563FB"/>
    <w:rsid w:val="00857715"/>
    <w:rsid w:val="00857A69"/>
    <w:rsid w:val="0086177F"/>
    <w:rsid w:val="00861D1D"/>
    <w:rsid w:val="00862BEE"/>
    <w:rsid w:val="00863D4A"/>
    <w:rsid w:val="00866019"/>
    <w:rsid w:val="0086723A"/>
    <w:rsid w:val="00867539"/>
    <w:rsid w:val="00870F99"/>
    <w:rsid w:val="0087159B"/>
    <w:rsid w:val="00872F42"/>
    <w:rsid w:val="00873429"/>
    <w:rsid w:val="0087396D"/>
    <w:rsid w:val="00875146"/>
    <w:rsid w:val="00875400"/>
    <w:rsid w:val="008764D0"/>
    <w:rsid w:val="008769F3"/>
    <w:rsid w:val="00877272"/>
    <w:rsid w:val="00881A1E"/>
    <w:rsid w:val="00883048"/>
    <w:rsid w:val="008846D6"/>
    <w:rsid w:val="008846DC"/>
    <w:rsid w:val="00887769"/>
    <w:rsid w:val="00890830"/>
    <w:rsid w:val="00892FEF"/>
    <w:rsid w:val="00893001"/>
    <w:rsid w:val="0089509E"/>
    <w:rsid w:val="0089546D"/>
    <w:rsid w:val="00895648"/>
    <w:rsid w:val="00896761"/>
    <w:rsid w:val="008A14C8"/>
    <w:rsid w:val="008A334D"/>
    <w:rsid w:val="008A344C"/>
    <w:rsid w:val="008A5164"/>
    <w:rsid w:val="008A6D57"/>
    <w:rsid w:val="008A6F9C"/>
    <w:rsid w:val="008B126B"/>
    <w:rsid w:val="008B2DED"/>
    <w:rsid w:val="008B336F"/>
    <w:rsid w:val="008B3E40"/>
    <w:rsid w:val="008B5114"/>
    <w:rsid w:val="008B68A4"/>
    <w:rsid w:val="008B7BBA"/>
    <w:rsid w:val="008C1E72"/>
    <w:rsid w:val="008C2485"/>
    <w:rsid w:val="008C25E6"/>
    <w:rsid w:val="008C323A"/>
    <w:rsid w:val="008C4E1B"/>
    <w:rsid w:val="008C4E5F"/>
    <w:rsid w:val="008C501D"/>
    <w:rsid w:val="008C5430"/>
    <w:rsid w:val="008C56C8"/>
    <w:rsid w:val="008C5B37"/>
    <w:rsid w:val="008C5E47"/>
    <w:rsid w:val="008C6292"/>
    <w:rsid w:val="008C62F8"/>
    <w:rsid w:val="008C7125"/>
    <w:rsid w:val="008C7156"/>
    <w:rsid w:val="008D06C0"/>
    <w:rsid w:val="008D0F16"/>
    <w:rsid w:val="008D14DD"/>
    <w:rsid w:val="008D1684"/>
    <w:rsid w:val="008D271A"/>
    <w:rsid w:val="008D3332"/>
    <w:rsid w:val="008D3B4C"/>
    <w:rsid w:val="008D3DF9"/>
    <w:rsid w:val="008D3E67"/>
    <w:rsid w:val="008D423D"/>
    <w:rsid w:val="008D54AF"/>
    <w:rsid w:val="008D5546"/>
    <w:rsid w:val="008D66B5"/>
    <w:rsid w:val="008D6BBF"/>
    <w:rsid w:val="008E0660"/>
    <w:rsid w:val="008E13A1"/>
    <w:rsid w:val="008E15B9"/>
    <w:rsid w:val="008E193A"/>
    <w:rsid w:val="008E19E6"/>
    <w:rsid w:val="008E3B06"/>
    <w:rsid w:val="008E41FF"/>
    <w:rsid w:val="008E6EE3"/>
    <w:rsid w:val="008F0A6C"/>
    <w:rsid w:val="008F1DBD"/>
    <w:rsid w:val="008F3322"/>
    <w:rsid w:val="008F4807"/>
    <w:rsid w:val="008F5896"/>
    <w:rsid w:val="008F6CF4"/>
    <w:rsid w:val="008F73B5"/>
    <w:rsid w:val="008F7B8D"/>
    <w:rsid w:val="00901E3A"/>
    <w:rsid w:val="00902CCD"/>
    <w:rsid w:val="00903467"/>
    <w:rsid w:val="00903F35"/>
    <w:rsid w:val="00905F80"/>
    <w:rsid w:val="00906C74"/>
    <w:rsid w:val="0090797D"/>
    <w:rsid w:val="00910D3F"/>
    <w:rsid w:val="00911441"/>
    <w:rsid w:val="009125C1"/>
    <w:rsid w:val="0091331C"/>
    <w:rsid w:val="00913F07"/>
    <w:rsid w:val="009145C9"/>
    <w:rsid w:val="00914F01"/>
    <w:rsid w:val="009170C7"/>
    <w:rsid w:val="00917861"/>
    <w:rsid w:val="00920399"/>
    <w:rsid w:val="009209AB"/>
    <w:rsid w:val="009220B5"/>
    <w:rsid w:val="00922312"/>
    <w:rsid w:val="00923D01"/>
    <w:rsid w:val="00924BE2"/>
    <w:rsid w:val="009251F7"/>
    <w:rsid w:val="00925363"/>
    <w:rsid w:val="00925549"/>
    <w:rsid w:val="00926072"/>
    <w:rsid w:val="0092748D"/>
    <w:rsid w:val="00927491"/>
    <w:rsid w:val="009304AC"/>
    <w:rsid w:val="00930585"/>
    <w:rsid w:val="00930696"/>
    <w:rsid w:val="00931861"/>
    <w:rsid w:val="00932A0E"/>
    <w:rsid w:val="0093313D"/>
    <w:rsid w:val="009349B5"/>
    <w:rsid w:val="009353D1"/>
    <w:rsid w:val="009364ED"/>
    <w:rsid w:val="00936E27"/>
    <w:rsid w:val="0093769F"/>
    <w:rsid w:val="0094144F"/>
    <w:rsid w:val="00942038"/>
    <w:rsid w:val="009443ED"/>
    <w:rsid w:val="00944D1C"/>
    <w:rsid w:val="00944FC6"/>
    <w:rsid w:val="0094507B"/>
    <w:rsid w:val="009469A0"/>
    <w:rsid w:val="00947AAC"/>
    <w:rsid w:val="0095239E"/>
    <w:rsid w:val="00952A9D"/>
    <w:rsid w:val="00953CB1"/>
    <w:rsid w:val="00954798"/>
    <w:rsid w:val="00955593"/>
    <w:rsid w:val="00961C0A"/>
    <w:rsid w:val="0096372E"/>
    <w:rsid w:val="009717A3"/>
    <w:rsid w:val="00972D15"/>
    <w:rsid w:val="009736A3"/>
    <w:rsid w:val="00974B1C"/>
    <w:rsid w:val="00974BEC"/>
    <w:rsid w:val="0097730C"/>
    <w:rsid w:val="00977B1C"/>
    <w:rsid w:val="009804B1"/>
    <w:rsid w:val="0098084D"/>
    <w:rsid w:val="00982703"/>
    <w:rsid w:val="00982D4E"/>
    <w:rsid w:val="009835FE"/>
    <w:rsid w:val="0098370A"/>
    <w:rsid w:val="009859B4"/>
    <w:rsid w:val="00985E9F"/>
    <w:rsid w:val="00986767"/>
    <w:rsid w:val="00986E04"/>
    <w:rsid w:val="009904C5"/>
    <w:rsid w:val="00991C3F"/>
    <w:rsid w:val="00994AED"/>
    <w:rsid w:val="009954EC"/>
    <w:rsid w:val="00997818"/>
    <w:rsid w:val="00997C83"/>
    <w:rsid w:val="009A175E"/>
    <w:rsid w:val="009A19C1"/>
    <w:rsid w:val="009A20ED"/>
    <w:rsid w:val="009A21B7"/>
    <w:rsid w:val="009A2261"/>
    <w:rsid w:val="009A27E3"/>
    <w:rsid w:val="009A3312"/>
    <w:rsid w:val="009A4075"/>
    <w:rsid w:val="009A5902"/>
    <w:rsid w:val="009A6B2F"/>
    <w:rsid w:val="009A7923"/>
    <w:rsid w:val="009B0559"/>
    <w:rsid w:val="009B0F0F"/>
    <w:rsid w:val="009B1A00"/>
    <w:rsid w:val="009B1E6D"/>
    <w:rsid w:val="009B2F88"/>
    <w:rsid w:val="009B36E0"/>
    <w:rsid w:val="009B38B5"/>
    <w:rsid w:val="009B4789"/>
    <w:rsid w:val="009B4FF0"/>
    <w:rsid w:val="009B6308"/>
    <w:rsid w:val="009B704C"/>
    <w:rsid w:val="009C0486"/>
    <w:rsid w:val="009C04DA"/>
    <w:rsid w:val="009C2399"/>
    <w:rsid w:val="009C23C9"/>
    <w:rsid w:val="009C26BA"/>
    <w:rsid w:val="009C27A2"/>
    <w:rsid w:val="009C2B7E"/>
    <w:rsid w:val="009C4F70"/>
    <w:rsid w:val="009C548B"/>
    <w:rsid w:val="009C5CEE"/>
    <w:rsid w:val="009C700B"/>
    <w:rsid w:val="009C7394"/>
    <w:rsid w:val="009D07ED"/>
    <w:rsid w:val="009D10BD"/>
    <w:rsid w:val="009D4D44"/>
    <w:rsid w:val="009D50A1"/>
    <w:rsid w:val="009D533A"/>
    <w:rsid w:val="009D6A0B"/>
    <w:rsid w:val="009D6DA2"/>
    <w:rsid w:val="009D7FAC"/>
    <w:rsid w:val="009D7FE8"/>
    <w:rsid w:val="009E3620"/>
    <w:rsid w:val="009E4621"/>
    <w:rsid w:val="009E46B2"/>
    <w:rsid w:val="009E48AC"/>
    <w:rsid w:val="009E4A10"/>
    <w:rsid w:val="009E4E60"/>
    <w:rsid w:val="009E6EC9"/>
    <w:rsid w:val="009E7679"/>
    <w:rsid w:val="009E7A67"/>
    <w:rsid w:val="009F0AAC"/>
    <w:rsid w:val="009F0B51"/>
    <w:rsid w:val="009F2B4B"/>
    <w:rsid w:val="009F3943"/>
    <w:rsid w:val="009F44FB"/>
    <w:rsid w:val="009F4876"/>
    <w:rsid w:val="009F6280"/>
    <w:rsid w:val="009F6BF7"/>
    <w:rsid w:val="009F795F"/>
    <w:rsid w:val="00A003C4"/>
    <w:rsid w:val="00A00635"/>
    <w:rsid w:val="00A00AE4"/>
    <w:rsid w:val="00A01FFA"/>
    <w:rsid w:val="00A025DD"/>
    <w:rsid w:val="00A02861"/>
    <w:rsid w:val="00A02CD2"/>
    <w:rsid w:val="00A030DA"/>
    <w:rsid w:val="00A04721"/>
    <w:rsid w:val="00A04A26"/>
    <w:rsid w:val="00A05066"/>
    <w:rsid w:val="00A05529"/>
    <w:rsid w:val="00A0629B"/>
    <w:rsid w:val="00A06329"/>
    <w:rsid w:val="00A06ABD"/>
    <w:rsid w:val="00A07666"/>
    <w:rsid w:val="00A10C90"/>
    <w:rsid w:val="00A11448"/>
    <w:rsid w:val="00A114D2"/>
    <w:rsid w:val="00A11C82"/>
    <w:rsid w:val="00A13261"/>
    <w:rsid w:val="00A13A6E"/>
    <w:rsid w:val="00A14CAF"/>
    <w:rsid w:val="00A14E9E"/>
    <w:rsid w:val="00A15228"/>
    <w:rsid w:val="00A16480"/>
    <w:rsid w:val="00A17AD1"/>
    <w:rsid w:val="00A2129C"/>
    <w:rsid w:val="00A21D2C"/>
    <w:rsid w:val="00A227A6"/>
    <w:rsid w:val="00A236A7"/>
    <w:rsid w:val="00A27808"/>
    <w:rsid w:val="00A31159"/>
    <w:rsid w:val="00A332A4"/>
    <w:rsid w:val="00A35F79"/>
    <w:rsid w:val="00A36C59"/>
    <w:rsid w:val="00A40F19"/>
    <w:rsid w:val="00A4171D"/>
    <w:rsid w:val="00A4294A"/>
    <w:rsid w:val="00A4520C"/>
    <w:rsid w:val="00A4546D"/>
    <w:rsid w:val="00A4661F"/>
    <w:rsid w:val="00A470B5"/>
    <w:rsid w:val="00A476ED"/>
    <w:rsid w:val="00A479CB"/>
    <w:rsid w:val="00A50223"/>
    <w:rsid w:val="00A549A2"/>
    <w:rsid w:val="00A54FB2"/>
    <w:rsid w:val="00A554BE"/>
    <w:rsid w:val="00A55928"/>
    <w:rsid w:val="00A57E1A"/>
    <w:rsid w:val="00A6169F"/>
    <w:rsid w:val="00A62085"/>
    <w:rsid w:val="00A6235C"/>
    <w:rsid w:val="00A623D2"/>
    <w:rsid w:val="00A623E3"/>
    <w:rsid w:val="00A62E0C"/>
    <w:rsid w:val="00A632D0"/>
    <w:rsid w:val="00A6499D"/>
    <w:rsid w:val="00A659FD"/>
    <w:rsid w:val="00A65C34"/>
    <w:rsid w:val="00A66D78"/>
    <w:rsid w:val="00A6748C"/>
    <w:rsid w:val="00A705C8"/>
    <w:rsid w:val="00A727E0"/>
    <w:rsid w:val="00A7289E"/>
    <w:rsid w:val="00A73E67"/>
    <w:rsid w:val="00A74B96"/>
    <w:rsid w:val="00A7507A"/>
    <w:rsid w:val="00A75904"/>
    <w:rsid w:val="00A764A2"/>
    <w:rsid w:val="00A76BE1"/>
    <w:rsid w:val="00A76D2F"/>
    <w:rsid w:val="00A76DDB"/>
    <w:rsid w:val="00A77340"/>
    <w:rsid w:val="00A80CE1"/>
    <w:rsid w:val="00A8188D"/>
    <w:rsid w:val="00A82AE4"/>
    <w:rsid w:val="00A868D7"/>
    <w:rsid w:val="00A86AB2"/>
    <w:rsid w:val="00A8703F"/>
    <w:rsid w:val="00A903F1"/>
    <w:rsid w:val="00A93081"/>
    <w:rsid w:val="00A9494D"/>
    <w:rsid w:val="00A956B7"/>
    <w:rsid w:val="00A96542"/>
    <w:rsid w:val="00A96B53"/>
    <w:rsid w:val="00A97B40"/>
    <w:rsid w:val="00AA1D31"/>
    <w:rsid w:val="00AA1EBB"/>
    <w:rsid w:val="00AA1F0D"/>
    <w:rsid w:val="00AA3978"/>
    <w:rsid w:val="00AA441A"/>
    <w:rsid w:val="00AA4510"/>
    <w:rsid w:val="00AA481B"/>
    <w:rsid w:val="00AA4A84"/>
    <w:rsid w:val="00AA605F"/>
    <w:rsid w:val="00AA6370"/>
    <w:rsid w:val="00AB0137"/>
    <w:rsid w:val="00AB1660"/>
    <w:rsid w:val="00AB19EE"/>
    <w:rsid w:val="00AB218D"/>
    <w:rsid w:val="00AB35D8"/>
    <w:rsid w:val="00AB3B98"/>
    <w:rsid w:val="00AB65F9"/>
    <w:rsid w:val="00AB6B54"/>
    <w:rsid w:val="00AC0A5D"/>
    <w:rsid w:val="00AC11E2"/>
    <w:rsid w:val="00AC1479"/>
    <w:rsid w:val="00AC1F7C"/>
    <w:rsid w:val="00AC2D02"/>
    <w:rsid w:val="00AC3AB0"/>
    <w:rsid w:val="00AC4ACE"/>
    <w:rsid w:val="00AC50DF"/>
    <w:rsid w:val="00AC59D0"/>
    <w:rsid w:val="00AC5AAE"/>
    <w:rsid w:val="00AC62E2"/>
    <w:rsid w:val="00AC66C8"/>
    <w:rsid w:val="00AD0090"/>
    <w:rsid w:val="00AD0B3A"/>
    <w:rsid w:val="00AD1092"/>
    <w:rsid w:val="00AD2F8C"/>
    <w:rsid w:val="00AD35F3"/>
    <w:rsid w:val="00AD3621"/>
    <w:rsid w:val="00AD3AFF"/>
    <w:rsid w:val="00AD401B"/>
    <w:rsid w:val="00AD4667"/>
    <w:rsid w:val="00AD522B"/>
    <w:rsid w:val="00AD60CE"/>
    <w:rsid w:val="00AD6266"/>
    <w:rsid w:val="00AD6846"/>
    <w:rsid w:val="00AD76C0"/>
    <w:rsid w:val="00AD78C6"/>
    <w:rsid w:val="00AE010A"/>
    <w:rsid w:val="00AE01CB"/>
    <w:rsid w:val="00AE1491"/>
    <w:rsid w:val="00AE1C72"/>
    <w:rsid w:val="00AE3B6F"/>
    <w:rsid w:val="00AE4B79"/>
    <w:rsid w:val="00AE5CAD"/>
    <w:rsid w:val="00AE734A"/>
    <w:rsid w:val="00AE799B"/>
    <w:rsid w:val="00AE7AE4"/>
    <w:rsid w:val="00AF0147"/>
    <w:rsid w:val="00AF039A"/>
    <w:rsid w:val="00AF081D"/>
    <w:rsid w:val="00AF2DE2"/>
    <w:rsid w:val="00AF31BC"/>
    <w:rsid w:val="00AF407A"/>
    <w:rsid w:val="00AF4332"/>
    <w:rsid w:val="00AF4778"/>
    <w:rsid w:val="00AF4868"/>
    <w:rsid w:val="00AF5803"/>
    <w:rsid w:val="00AF61C5"/>
    <w:rsid w:val="00B012CA"/>
    <w:rsid w:val="00B01649"/>
    <w:rsid w:val="00B018A7"/>
    <w:rsid w:val="00B02A6D"/>
    <w:rsid w:val="00B0370F"/>
    <w:rsid w:val="00B04663"/>
    <w:rsid w:val="00B05C90"/>
    <w:rsid w:val="00B05E20"/>
    <w:rsid w:val="00B06C12"/>
    <w:rsid w:val="00B07384"/>
    <w:rsid w:val="00B07708"/>
    <w:rsid w:val="00B108DB"/>
    <w:rsid w:val="00B111BC"/>
    <w:rsid w:val="00B12C85"/>
    <w:rsid w:val="00B1390C"/>
    <w:rsid w:val="00B14809"/>
    <w:rsid w:val="00B15F69"/>
    <w:rsid w:val="00B20046"/>
    <w:rsid w:val="00B21147"/>
    <w:rsid w:val="00B2133E"/>
    <w:rsid w:val="00B216C6"/>
    <w:rsid w:val="00B21DF6"/>
    <w:rsid w:val="00B23C6A"/>
    <w:rsid w:val="00B23CBC"/>
    <w:rsid w:val="00B264E7"/>
    <w:rsid w:val="00B26C9A"/>
    <w:rsid w:val="00B31035"/>
    <w:rsid w:val="00B323D9"/>
    <w:rsid w:val="00B33430"/>
    <w:rsid w:val="00B3451C"/>
    <w:rsid w:val="00B351B9"/>
    <w:rsid w:val="00B35313"/>
    <w:rsid w:val="00B354BB"/>
    <w:rsid w:val="00B36E4E"/>
    <w:rsid w:val="00B4016D"/>
    <w:rsid w:val="00B422C0"/>
    <w:rsid w:val="00B427FC"/>
    <w:rsid w:val="00B42AED"/>
    <w:rsid w:val="00B430C7"/>
    <w:rsid w:val="00B43253"/>
    <w:rsid w:val="00B45B32"/>
    <w:rsid w:val="00B46345"/>
    <w:rsid w:val="00B46928"/>
    <w:rsid w:val="00B46A7D"/>
    <w:rsid w:val="00B4753F"/>
    <w:rsid w:val="00B47764"/>
    <w:rsid w:val="00B47A2E"/>
    <w:rsid w:val="00B500A9"/>
    <w:rsid w:val="00B510D4"/>
    <w:rsid w:val="00B515C0"/>
    <w:rsid w:val="00B523CA"/>
    <w:rsid w:val="00B537D9"/>
    <w:rsid w:val="00B53E8B"/>
    <w:rsid w:val="00B53F5B"/>
    <w:rsid w:val="00B54ABD"/>
    <w:rsid w:val="00B54F57"/>
    <w:rsid w:val="00B552EC"/>
    <w:rsid w:val="00B552F9"/>
    <w:rsid w:val="00B56A1C"/>
    <w:rsid w:val="00B571E5"/>
    <w:rsid w:val="00B602CA"/>
    <w:rsid w:val="00B604B3"/>
    <w:rsid w:val="00B6187A"/>
    <w:rsid w:val="00B6201A"/>
    <w:rsid w:val="00B627D9"/>
    <w:rsid w:val="00B630FA"/>
    <w:rsid w:val="00B631A7"/>
    <w:rsid w:val="00B64A57"/>
    <w:rsid w:val="00B6520A"/>
    <w:rsid w:val="00B6730D"/>
    <w:rsid w:val="00B7035D"/>
    <w:rsid w:val="00B7133F"/>
    <w:rsid w:val="00B72589"/>
    <w:rsid w:val="00B77AFD"/>
    <w:rsid w:val="00B804FA"/>
    <w:rsid w:val="00B805B0"/>
    <w:rsid w:val="00B83703"/>
    <w:rsid w:val="00B83955"/>
    <w:rsid w:val="00B83C9F"/>
    <w:rsid w:val="00B84494"/>
    <w:rsid w:val="00B85D8B"/>
    <w:rsid w:val="00B86EC9"/>
    <w:rsid w:val="00B877AB"/>
    <w:rsid w:val="00B9327B"/>
    <w:rsid w:val="00B9479C"/>
    <w:rsid w:val="00B95788"/>
    <w:rsid w:val="00B9717F"/>
    <w:rsid w:val="00BA0683"/>
    <w:rsid w:val="00BA0A0F"/>
    <w:rsid w:val="00BA22FC"/>
    <w:rsid w:val="00BA331F"/>
    <w:rsid w:val="00BA4AFC"/>
    <w:rsid w:val="00BA598B"/>
    <w:rsid w:val="00BA5EFC"/>
    <w:rsid w:val="00BA714F"/>
    <w:rsid w:val="00BA7B21"/>
    <w:rsid w:val="00BA7C11"/>
    <w:rsid w:val="00BB10B4"/>
    <w:rsid w:val="00BB110B"/>
    <w:rsid w:val="00BB1F0E"/>
    <w:rsid w:val="00BB260B"/>
    <w:rsid w:val="00BB40B4"/>
    <w:rsid w:val="00BB4588"/>
    <w:rsid w:val="00BB503D"/>
    <w:rsid w:val="00BB58FF"/>
    <w:rsid w:val="00BB5980"/>
    <w:rsid w:val="00BB6479"/>
    <w:rsid w:val="00BB7601"/>
    <w:rsid w:val="00BC12D5"/>
    <w:rsid w:val="00BC1716"/>
    <w:rsid w:val="00BC27DE"/>
    <w:rsid w:val="00BC3437"/>
    <w:rsid w:val="00BC3A38"/>
    <w:rsid w:val="00BC616C"/>
    <w:rsid w:val="00BC62F5"/>
    <w:rsid w:val="00BC723E"/>
    <w:rsid w:val="00BC7A8E"/>
    <w:rsid w:val="00BD0220"/>
    <w:rsid w:val="00BD0DE8"/>
    <w:rsid w:val="00BD1173"/>
    <w:rsid w:val="00BD16AC"/>
    <w:rsid w:val="00BD239A"/>
    <w:rsid w:val="00BD2740"/>
    <w:rsid w:val="00BD3BE3"/>
    <w:rsid w:val="00BD447D"/>
    <w:rsid w:val="00BD4771"/>
    <w:rsid w:val="00BD520B"/>
    <w:rsid w:val="00BD764F"/>
    <w:rsid w:val="00BD792E"/>
    <w:rsid w:val="00BD7C39"/>
    <w:rsid w:val="00BD7EC6"/>
    <w:rsid w:val="00BE1D45"/>
    <w:rsid w:val="00BE2E12"/>
    <w:rsid w:val="00BE3D58"/>
    <w:rsid w:val="00BE48DA"/>
    <w:rsid w:val="00BE48F0"/>
    <w:rsid w:val="00BE55C1"/>
    <w:rsid w:val="00BE5F3C"/>
    <w:rsid w:val="00BE65EF"/>
    <w:rsid w:val="00BE6D83"/>
    <w:rsid w:val="00BE7C33"/>
    <w:rsid w:val="00BF0D07"/>
    <w:rsid w:val="00BF13A5"/>
    <w:rsid w:val="00BF1438"/>
    <w:rsid w:val="00BF1719"/>
    <w:rsid w:val="00BF311C"/>
    <w:rsid w:val="00BF39E8"/>
    <w:rsid w:val="00BF4DAF"/>
    <w:rsid w:val="00BF6BEC"/>
    <w:rsid w:val="00BF7D19"/>
    <w:rsid w:val="00BF7ED2"/>
    <w:rsid w:val="00C00542"/>
    <w:rsid w:val="00C00DC7"/>
    <w:rsid w:val="00C0197B"/>
    <w:rsid w:val="00C05CE1"/>
    <w:rsid w:val="00C07C93"/>
    <w:rsid w:val="00C07E86"/>
    <w:rsid w:val="00C104E5"/>
    <w:rsid w:val="00C11EDD"/>
    <w:rsid w:val="00C12247"/>
    <w:rsid w:val="00C137EE"/>
    <w:rsid w:val="00C15AF5"/>
    <w:rsid w:val="00C15BCB"/>
    <w:rsid w:val="00C16C2E"/>
    <w:rsid w:val="00C171F5"/>
    <w:rsid w:val="00C17E97"/>
    <w:rsid w:val="00C20505"/>
    <w:rsid w:val="00C23681"/>
    <w:rsid w:val="00C24132"/>
    <w:rsid w:val="00C24DA4"/>
    <w:rsid w:val="00C253FE"/>
    <w:rsid w:val="00C2553C"/>
    <w:rsid w:val="00C256F3"/>
    <w:rsid w:val="00C276FE"/>
    <w:rsid w:val="00C305A0"/>
    <w:rsid w:val="00C30EFE"/>
    <w:rsid w:val="00C30F4B"/>
    <w:rsid w:val="00C33108"/>
    <w:rsid w:val="00C336BF"/>
    <w:rsid w:val="00C33762"/>
    <w:rsid w:val="00C33A32"/>
    <w:rsid w:val="00C34414"/>
    <w:rsid w:val="00C347FA"/>
    <w:rsid w:val="00C356E0"/>
    <w:rsid w:val="00C36807"/>
    <w:rsid w:val="00C37BEB"/>
    <w:rsid w:val="00C4012D"/>
    <w:rsid w:val="00C4063B"/>
    <w:rsid w:val="00C4178F"/>
    <w:rsid w:val="00C422A4"/>
    <w:rsid w:val="00C42DEC"/>
    <w:rsid w:val="00C4373D"/>
    <w:rsid w:val="00C442A4"/>
    <w:rsid w:val="00C52A48"/>
    <w:rsid w:val="00C5500B"/>
    <w:rsid w:val="00C57216"/>
    <w:rsid w:val="00C577E7"/>
    <w:rsid w:val="00C57991"/>
    <w:rsid w:val="00C57E18"/>
    <w:rsid w:val="00C606DF"/>
    <w:rsid w:val="00C61E2C"/>
    <w:rsid w:val="00C62591"/>
    <w:rsid w:val="00C626CA"/>
    <w:rsid w:val="00C627BC"/>
    <w:rsid w:val="00C64B1F"/>
    <w:rsid w:val="00C656C2"/>
    <w:rsid w:val="00C66499"/>
    <w:rsid w:val="00C67121"/>
    <w:rsid w:val="00C70FB3"/>
    <w:rsid w:val="00C732E7"/>
    <w:rsid w:val="00C739BB"/>
    <w:rsid w:val="00C7591F"/>
    <w:rsid w:val="00C75929"/>
    <w:rsid w:val="00C775BF"/>
    <w:rsid w:val="00C779C6"/>
    <w:rsid w:val="00C77EF5"/>
    <w:rsid w:val="00C803C8"/>
    <w:rsid w:val="00C809B3"/>
    <w:rsid w:val="00C8174C"/>
    <w:rsid w:val="00C81B20"/>
    <w:rsid w:val="00C825B6"/>
    <w:rsid w:val="00C84823"/>
    <w:rsid w:val="00C84D32"/>
    <w:rsid w:val="00C87376"/>
    <w:rsid w:val="00C87433"/>
    <w:rsid w:val="00C874F9"/>
    <w:rsid w:val="00C87879"/>
    <w:rsid w:val="00C90D64"/>
    <w:rsid w:val="00C90E47"/>
    <w:rsid w:val="00C916BE"/>
    <w:rsid w:val="00C91D25"/>
    <w:rsid w:val="00C937E0"/>
    <w:rsid w:val="00C93804"/>
    <w:rsid w:val="00C93D7D"/>
    <w:rsid w:val="00C9402B"/>
    <w:rsid w:val="00C949EB"/>
    <w:rsid w:val="00C95435"/>
    <w:rsid w:val="00C9624B"/>
    <w:rsid w:val="00C978F1"/>
    <w:rsid w:val="00CA033D"/>
    <w:rsid w:val="00CA0DDC"/>
    <w:rsid w:val="00CA1960"/>
    <w:rsid w:val="00CA1C7B"/>
    <w:rsid w:val="00CA2F97"/>
    <w:rsid w:val="00CA3019"/>
    <w:rsid w:val="00CA33A8"/>
    <w:rsid w:val="00CA33EA"/>
    <w:rsid w:val="00CA4BA6"/>
    <w:rsid w:val="00CA55BD"/>
    <w:rsid w:val="00CA5A4B"/>
    <w:rsid w:val="00CA6C95"/>
    <w:rsid w:val="00CA71D9"/>
    <w:rsid w:val="00CA76EC"/>
    <w:rsid w:val="00CA7AC3"/>
    <w:rsid w:val="00CA7F71"/>
    <w:rsid w:val="00CB01F1"/>
    <w:rsid w:val="00CB3149"/>
    <w:rsid w:val="00CB351E"/>
    <w:rsid w:val="00CB4828"/>
    <w:rsid w:val="00CB49B3"/>
    <w:rsid w:val="00CB519B"/>
    <w:rsid w:val="00CB5816"/>
    <w:rsid w:val="00CB5B49"/>
    <w:rsid w:val="00CB6EC0"/>
    <w:rsid w:val="00CB7D63"/>
    <w:rsid w:val="00CC271D"/>
    <w:rsid w:val="00CC31A8"/>
    <w:rsid w:val="00CC3CD8"/>
    <w:rsid w:val="00CC6133"/>
    <w:rsid w:val="00CC6311"/>
    <w:rsid w:val="00CC6F84"/>
    <w:rsid w:val="00CD073F"/>
    <w:rsid w:val="00CD4566"/>
    <w:rsid w:val="00CD46AB"/>
    <w:rsid w:val="00CD491C"/>
    <w:rsid w:val="00CD4C13"/>
    <w:rsid w:val="00CD4E35"/>
    <w:rsid w:val="00CD5E1D"/>
    <w:rsid w:val="00CD64DE"/>
    <w:rsid w:val="00CD75F2"/>
    <w:rsid w:val="00CD7E59"/>
    <w:rsid w:val="00CE0759"/>
    <w:rsid w:val="00CE1353"/>
    <w:rsid w:val="00CE1470"/>
    <w:rsid w:val="00CE15AB"/>
    <w:rsid w:val="00CE1E25"/>
    <w:rsid w:val="00CE484C"/>
    <w:rsid w:val="00CE54FB"/>
    <w:rsid w:val="00CE5ACD"/>
    <w:rsid w:val="00CE6B8A"/>
    <w:rsid w:val="00CE6BB7"/>
    <w:rsid w:val="00CF0C24"/>
    <w:rsid w:val="00CF10F2"/>
    <w:rsid w:val="00CF14B5"/>
    <w:rsid w:val="00CF21A4"/>
    <w:rsid w:val="00CF2797"/>
    <w:rsid w:val="00CF29E6"/>
    <w:rsid w:val="00CF3DC7"/>
    <w:rsid w:val="00CF48C1"/>
    <w:rsid w:val="00CF6C29"/>
    <w:rsid w:val="00CF7704"/>
    <w:rsid w:val="00D00043"/>
    <w:rsid w:val="00D022C9"/>
    <w:rsid w:val="00D024E8"/>
    <w:rsid w:val="00D02838"/>
    <w:rsid w:val="00D032A0"/>
    <w:rsid w:val="00D03F67"/>
    <w:rsid w:val="00D04E74"/>
    <w:rsid w:val="00D05796"/>
    <w:rsid w:val="00D05D2B"/>
    <w:rsid w:val="00D05D77"/>
    <w:rsid w:val="00D065FC"/>
    <w:rsid w:val="00D103A0"/>
    <w:rsid w:val="00D1078C"/>
    <w:rsid w:val="00D10F0E"/>
    <w:rsid w:val="00D11D08"/>
    <w:rsid w:val="00D13443"/>
    <w:rsid w:val="00D14AF9"/>
    <w:rsid w:val="00D15196"/>
    <w:rsid w:val="00D15691"/>
    <w:rsid w:val="00D1591B"/>
    <w:rsid w:val="00D16002"/>
    <w:rsid w:val="00D16648"/>
    <w:rsid w:val="00D17B83"/>
    <w:rsid w:val="00D17BE7"/>
    <w:rsid w:val="00D21074"/>
    <w:rsid w:val="00D24140"/>
    <w:rsid w:val="00D24EFF"/>
    <w:rsid w:val="00D27F1E"/>
    <w:rsid w:val="00D314D2"/>
    <w:rsid w:val="00D333BC"/>
    <w:rsid w:val="00D344A4"/>
    <w:rsid w:val="00D34B0C"/>
    <w:rsid w:val="00D35E43"/>
    <w:rsid w:val="00D370C7"/>
    <w:rsid w:val="00D40046"/>
    <w:rsid w:val="00D4414D"/>
    <w:rsid w:val="00D4704E"/>
    <w:rsid w:val="00D47C52"/>
    <w:rsid w:val="00D512AB"/>
    <w:rsid w:val="00D51572"/>
    <w:rsid w:val="00D52495"/>
    <w:rsid w:val="00D52B31"/>
    <w:rsid w:val="00D53481"/>
    <w:rsid w:val="00D53847"/>
    <w:rsid w:val="00D54365"/>
    <w:rsid w:val="00D55817"/>
    <w:rsid w:val="00D56755"/>
    <w:rsid w:val="00D57D01"/>
    <w:rsid w:val="00D601B1"/>
    <w:rsid w:val="00D625BD"/>
    <w:rsid w:val="00D63B81"/>
    <w:rsid w:val="00D6414D"/>
    <w:rsid w:val="00D650BA"/>
    <w:rsid w:val="00D65576"/>
    <w:rsid w:val="00D66270"/>
    <w:rsid w:val="00D66771"/>
    <w:rsid w:val="00D7035F"/>
    <w:rsid w:val="00D70E68"/>
    <w:rsid w:val="00D71E03"/>
    <w:rsid w:val="00D7208F"/>
    <w:rsid w:val="00D7271F"/>
    <w:rsid w:val="00D72F51"/>
    <w:rsid w:val="00D731E1"/>
    <w:rsid w:val="00D73C88"/>
    <w:rsid w:val="00D7531F"/>
    <w:rsid w:val="00D75F3E"/>
    <w:rsid w:val="00D75F4F"/>
    <w:rsid w:val="00D7649C"/>
    <w:rsid w:val="00D804D9"/>
    <w:rsid w:val="00D809B9"/>
    <w:rsid w:val="00D81280"/>
    <w:rsid w:val="00D81406"/>
    <w:rsid w:val="00D816C1"/>
    <w:rsid w:val="00D8247F"/>
    <w:rsid w:val="00D82F72"/>
    <w:rsid w:val="00D83DE2"/>
    <w:rsid w:val="00D86202"/>
    <w:rsid w:val="00D87B0C"/>
    <w:rsid w:val="00D904EF"/>
    <w:rsid w:val="00D9139D"/>
    <w:rsid w:val="00D9153F"/>
    <w:rsid w:val="00D91AF4"/>
    <w:rsid w:val="00D91DDB"/>
    <w:rsid w:val="00D93990"/>
    <w:rsid w:val="00D9409C"/>
    <w:rsid w:val="00D9508C"/>
    <w:rsid w:val="00D96D55"/>
    <w:rsid w:val="00D9762A"/>
    <w:rsid w:val="00DA0035"/>
    <w:rsid w:val="00DA038D"/>
    <w:rsid w:val="00DA1962"/>
    <w:rsid w:val="00DA222F"/>
    <w:rsid w:val="00DA22E9"/>
    <w:rsid w:val="00DA3FD5"/>
    <w:rsid w:val="00DA4023"/>
    <w:rsid w:val="00DA4FD0"/>
    <w:rsid w:val="00DA6980"/>
    <w:rsid w:val="00DB0703"/>
    <w:rsid w:val="00DB0704"/>
    <w:rsid w:val="00DB112A"/>
    <w:rsid w:val="00DB322A"/>
    <w:rsid w:val="00DB3C04"/>
    <w:rsid w:val="00DB4B1E"/>
    <w:rsid w:val="00DB7093"/>
    <w:rsid w:val="00DB70AF"/>
    <w:rsid w:val="00DB7784"/>
    <w:rsid w:val="00DB7C38"/>
    <w:rsid w:val="00DC02E7"/>
    <w:rsid w:val="00DC04A3"/>
    <w:rsid w:val="00DC1F77"/>
    <w:rsid w:val="00DC500D"/>
    <w:rsid w:val="00DC57BC"/>
    <w:rsid w:val="00DC5B93"/>
    <w:rsid w:val="00DC6007"/>
    <w:rsid w:val="00DC7729"/>
    <w:rsid w:val="00DD168F"/>
    <w:rsid w:val="00DD2243"/>
    <w:rsid w:val="00DD235A"/>
    <w:rsid w:val="00DD2B49"/>
    <w:rsid w:val="00DD3D29"/>
    <w:rsid w:val="00DD435F"/>
    <w:rsid w:val="00DD5DB2"/>
    <w:rsid w:val="00DD7FBC"/>
    <w:rsid w:val="00DE0B99"/>
    <w:rsid w:val="00DE1797"/>
    <w:rsid w:val="00DE3296"/>
    <w:rsid w:val="00DE37FE"/>
    <w:rsid w:val="00DE3AE1"/>
    <w:rsid w:val="00DE3ED2"/>
    <w:rsid w:val="00DE40AF"/>
    <w:rsid w:val="00DE4C06"/>
    <w:rsid w:val="00DE534B"/>
    <w:rsid w:val="00DE56FA"/>
    <w:rsid w:val="00DE5CC3"/>
    <w:rsid w:val="00DF0004"/>
    <w:rsid w:val="00DF045A"/>
    <w:rsid w:val="00DF1409"/>
    <w:rsid w:val="00DF2083"/>
    <w:rsid w:val="00DF23B8"/>
    <w:rsid w:val="00DF6562"/>
    <w:rsid w:val="00DF6A0F"/>
    <w:rsid w:val="00DF6C01"/>
    <w:rsid w:val="00E0051A"/>
    <w:rsid w:val="00E01021"/>
    <w:rsid w:val="00E01110"/>
    <w:rsid w:val="00E02947"/>
    <w:rsid w:val="00E038C4"/>
    <w:rsid w:val="00E042D6"/>
    <w:rsid w:val="00E06D3F"/>
    <w:rsid w:val="00E10B2D"/>
    <w:rsid w:val="00E129E8"/>
    <w:rsid w:val="00E134AA"/>
    <w:rsid w:val="00E1523E"/>
    <w:rsid w:val="00E15826"/>
    <w:rsid w:val="00E165AB"/>
    <w:rsid w:val="00E17082"/>
    <w:rsid w:val="00E17AB0"/>
    <w:rsid w:val="00E20393"/>
    <w:rsid w:val="00E2061F"/>
    <w:rsid w:val="00E226C1"/>
    <w:rsid w:val="00E22A9E"/>
    <w:rsid w:val="00E236C0"/>
    <w:rsid w:val="00E2387C"/>
    <w:rsid w:val="00E261A2"/>
    <w:rsid w:val="00E27EE5"/>
    <w:rsid w:val="00E30D66"/>
    <w:rsid w:val="00E33560"/>
    <w:rsid w:val="00E33BAD"/>
    <w:rsid w:val="00E349D7"/>
    <w:rsid w:val="00E3501B"/>
    <w:rsid w:val="00E36A74"/>
    <w:rsid w:val="00E379C4"/>
    <w:rsid w:val="00E40AF7"/>
    <w:rsid w:val="00E40C97"/>
    <w:rsid w:val="00E41810"/>
    <w:rsid w:val="00E41C3D"/>
    <w:rsid w:val="00E43339"/>
    <w:rsid w:val="00E43A00"/>
    <w:rsid w:val="00E443A8"/>
    <w:rsid w:val="00E469CF"/>
    <w:rsid w:val="00E47A4A"/>
    <w:rsid w:val="00E5043B"/>
    <w:rsid w:val="00E51BB0"/>
    <w:rsid w:val="00E5211B"/>
    <w:rsid w:val="00E52F69"/>
    <w:rsid w:val="00E5567E"/>
    <w:rsid w:val="00E561CD"/>
    <w:rsid w:val="00E600E5"/>
    <w:rsid w:val="00E60672"/>
    <w:rsid w:val="00E62F95"/>
    <w:rsid w:val="00E66BF5"/>
    <w:rsid w:val="00E678FC"/>
    <w:rsid w:val="00E7171D"/>
    <w:rsid w:val="00E71C80"/>
    <w:rsid w:val="00E71DE2"/>
    <w:rsid w:val="00E720C8"/>
    <w:rsid w:val="00E7277E"/>
    <w:rsid w:val="00E74092"/>
    <w:rsid w:val="00E749CB"/>
    <w:rsid w:val="00E74AFE"/>
    <w:rsid w:val="00E76878"/>
    <w:rsid w:val="00E810F4"/>
    <w:rsid w:val="00E81180"/>
    <w:rsid w:val="00E811C6"/>
    <w:rsid w:val="00E814E9"/>
    <w:rsid w:val="00E823BA"/>
    <w:rsid w:val="00E825BE"/>
    <w:rsid w:val="00E82AF6"/>
    <w:rsid w:val="00E84918"/>
    <w:rsid w:val="00E85353"/>
    <w:rsid w:val="00E854D7"/>
    <w:rsid w:val="00E86E13"/>
    <w:rsid w:val="00E872D6"/>
    <w:rsid w:val="00E903B3"/>
    <w:rsid w:val="00E90B58"/>
    <w:rsid w:val="00E90D22"/>
    <w:rsid w:val="00E916A1"/>
    <w:rsid w:val="00E92815"/>
    <w:rsid w:val="00E929BD"/>
    <w:rsid w:val="00E960E4"/>
    <w:rsid w:val="00E9662B"/>
    <w:rsid w:val="00E97ECE"/>
    <w:rsid w:val="00EA14BA"/>
    <w:rsid w:val="00EA23BE"/>
    <w:rsid w:val="00EA27F2"/>
    <w:rsid w:val="00EA3183"/>
    <w:rsid w:val="00EA59BB"/>
    <w:rsid w:val="00EA6604"/>
    <w:rsid w:val="00EA780F"/>
    <w:rsid w:val="00EA7CC3"/>
    <w:rsid w:val="00EB1838"/>
    <w:rsid w:val="00EB1CD3"/>
    <w:rsid w:val="00EB2A9E"/>
    <w:rsid w:val="00EB3D10"/>
    <w:rsid w:val="00EB53A0"/>
    <w:rsid w:val="00EB5B13"/>
    <w:rsid w:val="00EB5D5D"/>
    <w:rsid w:val="00EB6BF0"/>
    <w:rsid w:val="00EB75E8"/>
    <w:rsid w:val="00EB79DC"/>
    <w:rsid w:val="00EC1127"/>
    <w:rsid w:val="00EC278A"/>
    <w:rsid w:val="00EC3255"/>
    <w:rsid w:val="00EC4FB0"/>
    <w:rsid w:val="00EC51FE"/>
    <w:rsid w:val="00EC5AE7"/>
    <w:rsid w:val="00EC6BA6"/>
    <w:rsid w:val="00EC6C89"/>
    <w:rsid w:val="00EC70D9"/>
    <w:rsid w:val="00EC75CC"/>
    <w:rsid w:val="00ED00CB"/>
    <w:rsid w:val="00ED12F6"/>
    <w:rsid w:val="00ED1CFB"/>
    <w:rsid w:val="00ED3AA5"/>
    <w:rsid w:val="00ED3B63"/>
    <w:rsid w:val="00ED3EE3"/>
    <w:rsid w:val="00ED5D19"/>
    <w:rsid w:val="00ED7F8E"/>
    <w:rsid w:val="00EE0369"/>
    <w:rsid w:val="00EE10FA"/>
    <w:rsid w:val="00EE2DF4"/>
    <w:rsid w:val="00EE5401"/>
    <w:rsid w:val="00EE59AE"/>
    <w:rsid w:val="00EE6638"/>
    <w:rsid w:val="00EE6B9F"/>
    <w:rsid w:val="00EE726C"/>
    <w:rsid w:val="00EE73A9"/>
    <w:rsid w:val="00EE7446"/>
    <w:rsid w:val="00EE7D43"/>
    <w:rsid w:val="00EF081B"/>
    <w:rsid w:val="00EF1504"/>
    <w:rsid w:val="00EF2697"/>
    <w:rsid w:val="00EF3934"/>
    <w:rsid w:val="00EF4D2B"/>
    <w:rsid w:val="00EF59C8"/>
    <w:rsid w:val="00EF6D7E"/>
    <w:rsid w:val="00F013F1"/>
    <w:rsid w:val="00F03381"/>
    <w:rsid w:val="00F0414F"/>
    <w:rsid w:val="00F05328"/>
    <w:rsid w:val="00F05704"/>
    <w:rsid w:val="00F06252"/>
    <w:rsid w:val="00F0647D"/>
    <w:rsid w:val="00F071A6"/>
    <w:rsid w:val="00F0736A"/>
    <w:rsid w:val="00F12B5E"/>
    <w:rsid w:val="00F12DEA"/>
    <w:rsid w:val="00F132A0"/>
    <w:rsid w:val="00F148ED"/>
    <w:rsid w:val="00F1559A"/>
    <w:rsid w:val="00F15C58"/>
    <w:rsid w:val="00F15D83"/>
    <w:rsid w:val="00F16115"/>
    <w:rsid w:val="00F16278"/>
    <w:rsid w:val="00F16637"/>
    <w:rsid w:val="00F25C5F"/>
    <w:rsid w:val="00F26677"/>
    <w:rsid w:val="00F30D33"/>
    <w:rsid w:val="00F31208"/>
    <w:rsid w:val="00F31357"/>
    <w:rsid w:val="00F33714"/>
    <w:rsid w:val="00F349AA"/>
    <w:rsid w:val="00F34DBC"/>
    <w:rsid w:val="00F36C9A"/>
    <w:rsid w:val="00F371B5"/>
    <w:rsid w:val="00F37742"/>
    <w:rsid w:val="00F37B36"/>
    <w:rsid w:val="00F37D6A"/>
    <w:rsid w:val="00F40291"/>
    <w:rsid w:val="00F41EFF"/>
    <w:rsid w:val="00F42C06"/>
    <w:rsid w:val="00F44211"/>
    <w:rsid w:val="00F4473B"/>
    <w:rsid w:val="00F468EC"/>
    <w:rsid w:val="00F46ECB"/>
    <w:rsid w:val="00F511BD"/>
    <w:rsid w:val="00F5299F"/>
    <w:rsid w:val="00F53126"/>
    <w:rsid w:val="00F53CDE"/>
    <w:rsid w:val="00F540B2"/>
    <w:rsid w:val="00F54901"/>
    <w:rsid w:val="00F54969"/>
    <w:rsid w:val="00F54DBF"/>
    <w:rsid w:val="00F55B3E"/>
    <w:rsid w:val="00F5631C"/>
    <w:rsid w:val="00F56A21"/>
    <w:rsid w:val="00F56D08"/>
    <w:rsid w:val="00F60D50"/>
    <w:rsid w:val="00F61D63"/>
    <w:rsid w:val="00F61DC5"/>
    <w:rsid w:val="00F63622"/>
    <w:rsid w:val="00F65C34"/>
    <w:rsid w:val="00F6737D"/>
    <w:rsid w:val="00F6740B"/>
    <w:rsid w:val="00F6762D"/>
    <w:rsid w:val="00F678DF"/>
    <w:rsid w:val="00F67B88"/>
    <w:rsid w:val="00F704F3"/>
    <w:rsid w:val="00F707C4"/>
    <w:rsid w:val="00F70E50"/>
    <w:rsid w:val="00F73B38"/>
    <w:rsid w:val="00F746C1"/>
    <w:rsid w:val="00F75BCE"/>
    <w:rsid w:val="00F767EA"/>
    <w:rsid w:val="00F770CC"/>
    <w:rsid w:val="00F808BE"/>
    <w:rsid w:val="00F81454"/>
    <w:rsid w:val="00F82106"/>
    <w:rsid w:val="00F83370"/>
    <w:rsid w:val="00F83718"/>
    <w:rsid w:val="00F84567"/>
    <w:rsid w:val="00F851AC"/>
    <w:rsid w:val="00F854D8"/>
    <w:rsid w:val="00F86243"/>
    <w:rsid w:val="00F87ACE"/>
    <w:rsid w:val="00F91BBA"/>
    <w:rsid w:val="00F92023"/>
    <w:rsid w:val="00F93573"/>
    <w:rsid w:val="00F93DB9"/>
    <w:rsid w:val="00F93FEC"/>
    <w:rsid w:val="00F95FDA"/>
    <w:rsid w:val="00F97A60"/>
    <w:rsid w:val="00F97E6C"/>
    <w:rsid w:val="00FA0174"/>
    <w:rsid w:val="00FA0EB8"/>
    <w:rsid w:val="00FA1846"/>
    <w:rsid w:val="00FA2687"/>
    <w:rsid w:val="00FA4138"/>
    <w:rsid w:val="00FA5100"/>
    <w:rsid w:val="00FA6184"/>
    <w:rsid w:val="00FA71CE"/>
    <w:rsid w:val="00FB13E9"/>
    <w:rsid w:val="00FB2AA5"/>
    <w:rsid w:val="00FB46E0"/>
    <w:rsid w:val="00FB54C7"/>
    <w:rsid w:val="00FB5C83"/>
    <w:rsid w:val="00FB6EDC"/>
    <w:rsid w:val="00FC05F9"/>
    <w:rsid w:val="00FC07A8"/>
    <w:rsid w:val="00FC2F5D"/>
    <w:rsid w:val="00FC30E5"/>
    <w:rsid w:val="00FC31CA"/>
    <w:rsid w:val="00FC521D"/>
    <w:rsid w:val="00FC69D8"/>
    <w:rsid w:val="00FC6CC9"/>
    <w:rsid w:val="00FC70F0"/>
    <w:rsid w:val="00FD022A"/>
    <w:rsid w:val="00FD458E"/>
    <w:rsid w:val="00FD4CD5"/>
    <w:rsid w:val="00FD5761"/>
    <w:rsid w:val="00FD5B2C"/>
    <w:rsid w:val="00FD6070"/>
    <w:rsid w:val="00FD69C8"/>
    <w:rsid w:val="00FD7210"/>
    <w:rsid w:val="00FE1504"/>
    <w:rsid w:val="00FE1DF0"/>
    <w:rsid w:val="00FE2142"/>
    <w:rsid w:val="00FE3619"/>
    <w:rsid w:val="00FE3E20"/>
    <w:rsid w:val="00FE48AA"/>
    <w:rsid w:val="00FE4EC8"/>
    <w:rsid w:val="00FE5132"/>
    <w:rsid w:val="00FE53A4"/>
    <w:rsid w:val="00FE55FD"/>
    <w:rsid w:val="00FF08D6"/>
    <w:rsid w:val="00FF1323"/>
    <w:rsid w:val="00FF190F"/>
    <w:rsid w:val="00FF279E"/>
    <w:rsid w:val="00FF3121"/>
    <w:rsid w:val="00FF331E"/>
    <w:rsid w:val="00FF3C58"/>
    <w:rsid w:val="00FF5D29"/>
    <w:rsid w:val="00FF65B3"/>
    <w:rsid w:val="00FF6D7C"/>
    <w:rsid w:val="00FF71C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2D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952A9D"/>
    <w:pPr>
      <w:keepNext/>
      <w:keepLines/>
      <w:spacing w:before="480"/>
      <w:outlineLvl w:val="0"/>
    </w:pPr>
    <w:rPr>
      <w:rFonts w:ascii="Cambria" w:eastAsia="Calibri" w:hAnsi="Cambria"/>
      <w:b/>
      <w:bCs/>
      <w:color w:val="365F91"/>
      <w:sz w:val="28"/>
      <w:szCs w:val="28"/>
    </w:rPr>
  </w:style>
  <w:style w:type="paragraph" w:styleId="Ttulo3">
    <w:name w:val="heading 3"/>
    <w:basedOn w:val="Normal"/>
    <w:next w:val="Normal"/>
    <w:link w:val="Ttulo3Char"/>
    <w:qFormat/>
    <w:rsid w:val="00952A9D"/>
    <w:pPr>
      <w:keepNext/>
      <w:spacing w:line="360" w:lineRule="auto"/>
      <w:outlineLvl w:val="2"/>
    </w:pPr>
    <w:rPr>
      <w:rFonts w:eastAsia="Calibri"/>
      <w:u w:val="single"/>
      <w:lang w:val="es-ES_tradnl"/>
    </w:rPr>
  </w:style>
  <w:style w:type="paragraph" w:styleId="Ttulo4">
    <w:name w:val="heading 4"/>
    <w:basedOn w:val="Normal"/>
    <w:next w:val="Normal"/>
    <w:link w:val="Ttulo4Char"/>
    <w:qFormat/>
    <w:rsid w:val="00952A9D"/>
    <w:pPr>
      <w:keepNext/>
      <w:spacing w:line="360" w:lineRule="auto"/>
      <w:jc w:val="center"/>
      <w:outlineLvl w:val="3"/>
    </w:pPr>
    <w:rPr>
      <w:rFonts w:eastAsia="Calibri"/>
      <w:b/>
      <w:bCs/>
      <w:i/>
      <w:iCs/>
      <w:color w:val="FF0000"/>
      <w:sz w:val="52"/>
    </w:rPr>
  </w:style>
  <w:style w:type="paragraph" w:styleId="Ttulo6">
    <w:name w:val="heading 6"/>
    <w:basedOn w:val="Normal"/>
    <w:next w:val="Normal"/>
    <w:link w:val="Ttulo6Char"/>
    <w:qFormat/>
    <w:rsid w:val="00952A9D"/>
    <w:pPr>
      <w:keepNext/>
      <w:keepLines/>
      <w:spacing w:before="200"/>
      <w:outlineLvl w:val="5"/>
    </w:pPr>
    <w:rPr>
      <w:rFonts w:ascii="Cambria" w:eastAsia="Calibri" w:hAnsi="Cambria"/>
      <w:i/>
      <w:iCs/>
      <w:color w:val="243F60"/>
    </w:rPr>
  </w:style>
  <w:style w:type="paragraph" w:styleId="Ttulo7">
    <w:name w:val="heading 7"/>
    <w:basedOn w:val="Normal"/>
    <w:next w:val="Normal"/>
    <w:link w:val="Ttulo7Char"/>
    <w:qFormat/>
    <w:rsid w:val="00952A9D"/>
    <w:pPr>
      <w:keepNext/>
      <w:keepLines/>
      <w:spacing w:before="200"/>
      <w:outlineLvl w:val="6"/>
    </w:pPr>
    <w:rPr>
      <w:rFonts w:ascii="Cambria" w:eastAsia="Calibri" w:hAnsi="Cambria"/>
      <w:i/>
      <w:iCs/>
      <w:color w:val="40404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52A9D"/>
    <w:rPr>
      <w:rFonts w:ascii="Cambria" w:eastAsia="Calibri" w:hAnsi="Cambria" w:cs="Times New Roman"/>
      <w:b/>
      <w:bCs/>
      <w:color w:val="365F91"/>
      <w:sz w:val="28"/>
      <w:szCs w:val="28"/>
      <w:lang w:eastAsia="pt-BR"/>
    </w:rPr>
  </w:style>
  <w:style w:type="character" w:customStyle="1" w:styleId="Ttulo3Char">
    <w:name w:val="Título 3 Char"/>
    <w:basedOn w:val="Fontepargpadro"/>
    <w:link w:val="Ttulo3"/>
    <w:rsid w:val="00952A9D"/>
    <w:rPr>
      <w:rFonts w:ascii="Times New Roman" w:eastAsia="Calibri" w:hAnsi="Times New Roman" w:cs="Times New Roman"/>
      <w:sz w:val="24"/>
      <w:szCs w:val="24"/>
      <w:u w:val="single"/>
      <w:lang w:val="es-ES_tradnl" w:eastAsia="pt-BR"/>
    </w:rPr>
  </w:style>
  <w:style w:type="character" w:customStyle="1" w:styleId="Ttulo4Char">
    <w:name w:val="Título 4 Char"/>
    <w:basedOn w:val="Fontepargpadro"/>
    <w:link w:val="Ttulo4"/>
    <w:rsid w:val="00952A9D"/>
    <w:rPr>
      <w:rFonts w:ascii="Times New Roman" w:eastAsia="Calibri" w:hAnsi="Times New Roman" w:cs="Times New Roman"/>
      <w:b/>
      <w:bCs/>
      <w:i/>
      <w:iCs/>
      <w:color w:val="FF0000"/>
      <w:sz w:val="52"/>
      <w:szCs w:val="24"/>
      <w:lang w:eastAsia="pt-BR"/>
    </w:rPr>
  </w:style>
  <w:style w:type="character" w:customStyle="1" w:styleId="Ttulo6Char">
    <w:name w:val="Título 6 Char"/>
    <w:basedOn w:val="Fontepargpadro"/>
    <w:link w:val="Ttulo6"/>
    <w:rsid w:val="00952A9D"/>
    <w:rPr>
      <w:rFonts w:ascii="Cambria" w:eastAsia="Calibri" w:hAnsi="Cambria" w:cs="Times New Roman"/>
      <w:i/>
      <w:iCs/>
      <w:color w:val="243F60"/>
    </w:rPr>
  </w:style>
  <w:style w:type="character" w:customStyle="1" w:styleId="Ttulo7Char">
    <w:name w:val="Título 7 Char"/>
    <w:basedOn w:val="Fontepargpadro"/>
    <w:link w:val="Ttulo7"/>
    <w:rsid w:val="00952A9D"/>
    <w:rPr>
      <w:rFonts w:ascii="Cambria" w:eastAsia="Calibri" w:hAnsi="Cambria" w:cs="Times New Roman"/>
      <w:i/>
      <w:iCs/>
      <w:color w:val="404040"/>
    </w:rPr>
  </w:style>
  <w:style w:type="paragraph" w:styleId="PargrafodaLista">
    <w:name w:val="List Paragraph"/>
    <w:basedOn w:val="Normal"/>
    <w:uiPriority w:val="34"/>
    <w:qFormat/>
    <w:rsid w:val="005F26FD"/>
    <w:pPr>
      <w:ind w:left="720"/>
      <w:contextualSpacing/>
    </w:pPr>
  </w:style>
  <w:style w:type="paragraph" w:styleId="NormalWeb">
    <w:name w:val="Normal (Web)"/>
    <w:basedOn w:val="Normal"/>
    <w:uiPriority w:val="99"/>
    <w:unhideWhenUsed/>
    <w:rsid w:val="003C0CB6"/>
    <w:pPr>
      <w:spacing w:before="100" w:beforeAutospacing="1" w:after="100" w:afterAutospacing="1"/>
    </w:pPr>
  </w:style>
  <w:style w:type="paragraph" w:styleId="Ttulo">
    <w:name w:val="Title"/>
    <w:basedOn w:val="Normal"/>
    <w:link w:val="TtuloChar"/>
    <w:uiPriority w:val="99"/>
    <w:qFormat/>
    <w:rsid w:val="003C0CB6"/>
    <w:pPr>
      <w:jc w:val="center"/>
    </w:pPr>
    <w:rPr>
      <w:rFonts w:cs="Plotter"/>
      <w:sz w:val="32"/>
      <w:szCs w:val="20"/>
    </w:rPr>
  </w:style>
  <w:style w:type="character" w:customStyle="1" w:styleId="TtuloChar">
    <w:name w:val="Título Char"/>
    <w:basedOn w:val="Fontepargpadro"/>
    <w:link w:val="Ttulo"/>
    <w:uiPriority w:val="99"/>
    <w:rsid w:val="003C0CB6"/>
    <w:rPr>
      <w:rFonts w:ascii="Times New Roman" w:eastAsia="Times New Roman" w:hAnsi="Times New Roman" w:cs="Plotter"/>
      <w:sz w:val="32"/>
      <w:szCs w:val="20"/>
      <w:lang w:eastAsia="pt-BR"/>
    </w:rPr>
  </w:style>
  <w:style w:type="character" w:styleId="Hyperlink">
    <w:name w:val="Hyperlink"/>
    <w:basedOn w:val="Fontepargpadro"/>
    <w:uiPriority w:val="99"/>
    <w:unhideWhenUsed/>
    <w:rsid w:val="003C0CB6"/>
    <w:rPr>
      <w:color w:val="0000FF"/>
      <w:u w:val="single"/>
    </w:rPr>
  </w:style>
  <w:style w:type="character" w:customStyle="1" w:styleId="small">
    <w:name w:val="small"/>
    <w:basedOn w:val="Fontepargpadro"/>
    <w:rsid w:val="003C0CB6"/>
  </w:style>
  <w:style w:type="character" w:customStyle="1" w:styleId="txtarial8ptgray1">
    <w:name w:val="txt_arial_8pt_gray1"/>
    <w:basedOn w:val="Fontepargpadro"/>
    <w:rsid w:val="003C0CB6"/>
    <w:rPr>
      <w:rFonts w:ascii="Verdana" w:hAnsi="Verdana" w:cs="Verdana"/>
      <w:color w:val="auto"/>
      <w:sz w:val="16"/>
      <w:szCs w:val="16"/>
    </w:rPr>
  </w:style>
  <w:style w:type="paragraph" w:styleId="Textodebalo">
    <w:name w:val="Balloon Text"/>
    <w:basedOn w:val="Normal"/>
    <w:link w:val="TextodebaloChar"/>
    <w:semiHidden/>
    <w:unhideWhenUsed/>
    <w:rsid w:val="003C0CB6"/>
    <w:rPr>
      <w:rFonts w:ascii="Tahoma" w:hAnsi="Tahoma" w:cs="Tahoma"/>
      <w:sz w:val="16"/>
      <w:szCs w:val="16"/>
    </w:rPr>
  </w:style>
  <w:style w:type="character" w:customStyle="1" w:styleId="TextodebaloChar">
    <w:name w:val="Texto de balão Char"/>
    <w:basedOn w:val="Fontepargpadro"/>
    <w:link w:val="Textodebalo"/>
    <w:semiHidden/>
    <w:rsid w:val="003C0CB6"/>
    <w:rPr>
      <w:rFonts w:ascii="Tahoma" w:hAnsi="Tahoma" w:cs="Tahoma"/>
      <w:sz w:val="16"/>
      <w:szCs w:val="16"/>
    </w:rPr>
  </w:style>
  <w:style w:type="paragraph" w:customStyle="1" w:styleId="14">
    <w:name w:val="14"/>
    <w:basedOn w:val="Normal"/>
    <w:rsid w:val="00D05D77"/>
    <w:pPr>
      <w:ind w:left="426" w:hanging="426"/>
      <w:jc w:val="both"/>
    </w:pPr>
    <w:rPr>
      <w:rFonts w:ascii="Arial" w:eastAsia="Calibri" w:hAnsi="Arial" w:cs="Arial"/>
      <w:b/>
      <w:sz w:val="28"/>
      <w:szCs w:val="28"/>
    </w:rPr>
  </w:style>
  <w:style w:type="paragraph" w:styleId="Cabealho">
    <w:name w:val="header"/>
    <w:basedOn w:val="Normal"/>
    <w:link w:val="CabealhoChar"/>
    <w:uiPriority w:val="99"/>
    <w:unhideWhenUsed/>
    <w:rsid w:val="005428D7"/>
    <w:pPr>
      <w:tabs>
        <w:tab w:val="center" w:pos="4252"/>
        <w:tab w:val="right" w:pos="8504"/>
      </w:tabs>
      <w:jc w:val="right"/>
    </w:pPr>
  </w:style>
  <w:style w:type="character" w:customStyle="1" w:styleId="CabealhoChar">
    <w:name w:val="Cabeçalho Char"/>
    <w:basedOn w:val="Fontepargpadro"/>
    <w:link w:val="Cabealho"/>
    <w:uiPriority w:val="99"/>
    <w:rsid w:val="005428D7"/>
    <w:rPr>
      <w:rFonts w:ascii="Times New Roman" w:eastAsia="Times New Roman" w:hAnsi="Times New Roman" w:cs="Times New Roman"/>
      <w:sz w:val="24"/>
      <w:szCs w:val="24"/>
      <w:lang w:eastAsia="pt-BR"/>
    </w:rPr>
  </w:style>
  <w:style w:type="paragraph" w:styleId="Rodap">
    <w:name w:val="footer"/>
    <w:basedOn w:val="Normal"/>
    <w:link w:val="RodapChar"/>
    <w:unhideWhenUsed/>
    <w:rsid w:val="00F83370"/>
    <w:pPr>
      <w:tabs>
        <w:tab w:val="center" w:pos="4252"/>
        <w:tab w:val="right" w:pos="8504"/>
      </w:tabs>
    </w:pPr>
  </w:style>
  <w:style w:type="character" w:customStyle="1" w:styleId="RodapChar">
    <w:name w:val="Rodapé Char"/>
    <w:basedOn w:val="Fontepargpadro"/>
    <w:link w:val="Rodap"/>
    <w:rsid w:val="00F83370"/>
  </w:style>
  <w:style w:type="paragraph" w:customStyle="1" w:styleId="titulo">
    <w:name w:val="titulo"/>
    <w:basedOn w:val="Normal"/>
    <w:rsid w:val="00955593"/>
    <w:pPr>
      <w:spacing w:before="100" w:beforeAutospacing="1" w:after="100" w:afterAutospacing="1"/>
    </w:pPr>
    <w:rPr>
      <w:rFonts w:ascii="Verdana" w:eastAsia="Calibri" w:hAnsi="Verdana"/>
      <w:b/>
      <w:bCs/>
      <w:sz w:val="27"/>
      <w:szCs w:val="27"/>
    </w:rPr>
  </w:style>
  <w:style w:type="character" w:styleId="nfase">
    <w:name w:val="Emphasis"/>
    <w:basedOn w:val="Fontepargpadro"/>
    <w:qFormat/>
    <w:rsid w:val="00955593"/>
    <w:rPr>
      <w:rFonts w:cs="Times New Roman"/>
      <w:i/>
      <w:iCs/>
    </w:rPr>
  </w:style>
  <w:style w:type="paragraph" w:styleId="Recuodecorpodetexto">
    <w:name w:val="Body Text Indent"/>
    <w:basedOn w:val="Normal"/>
    <w:link w:val="RecuodecorpodetextoChar"/>
    <w:rsid w:val="00955593"/>
    <w:pPr>
      <w:spacing w:after="120"/>
      <w:ind w:left="283"/>
    </w:pPr>
    <w:rPr>
      <w:rFonts w:eastAsia="Calibri"/>
    </w:rPr>
  </w:style>
  <w:style w:type="character" w:customStyle="1" w:styleId="RecuodecorpodetextoChar">
    <w:name w:val="Recuo de corpo de texto Char"/>
    <w:basedOn w:val="Fontepargpadro"/>
    <w:link w:val="Recuodecorpodetexto"/>
    <w:rsid w:val="00955593"/>
    <w:rPr>
      <w:rFonts w:ascii="Times New Roman" w:eastAsia="Calibri" w:hAnsi="Times New Roman" w:cs="Times New Roman"/>
      <w:sz w:val="24"/>
      <w:szCs w:val="24"/>
      <w:lang w:eastAsia="pt-BR"/>
    </w:rPr>
  </w:style>
  <w:style w:type="paragraph" w:customStyle="1" w:styleId="BodyTextIndent21">
    <w:name w:val="Body Text Indent 21"/>
    <w:basedOn w:val="Normal"/>
    <w:rsid w:val="00955593"/>
    <w:pPr>
      <w:overflowPunct w:val="0"/>
      <w:autoSpaceDE w:val="0"/>
      <w:autoSpaceDN w:val="0"/>
      <w:adjustRightInd w:val="0"/>
      <w:spacing w:before="100" w:after="100"/>
    </w:pPr>
    <w:rPr>
      <w:rFonts w:ascii="Arial Unicode MS" w:eastAsia="Arial Unicode MS" w:cs="Arial"/>
    </w:rPr>
  </w:style>
  <w:style w:type="paragraph" w:customStyle="1" w:styleId="PargrafodaLista1">
    <w:name w:val="Parágrafo da Lista1"/>
    <w:basedOn w:val="Normal"/>
    <w:rsid w:val="00952A9D"/>
    <w:pPr>
      <w:ind w:left="720"/>
      <w:contextualSpacing/>
    </w:pPr>
    <w:rPr>
      <w:rFonts w:ascii="Calibri" w:hAnsi="Calibri"/>
    </w:rPr>
  </w:style>
  <w:style w:type="paragraph" w:customStyle="1" w:styleId="Default">
    <w:name w:val="Default"/>
    <w:rsid w:val="00952A9D"/>
    <w:pPr>
      <w:autoSpaceDE w:val="0"/>
      <w:autoSpaceDN w:val="0"/>
      <w:adjustRightInd w:val="0"/>
      <w:spacing w:after="0" w:line="240" w:lineRule="auto"/>
    </w:pPr>
    <w:rPr>
      <w:rFonts w:ascii="Aldine401 BT" w:eastAsia="Times New Roman" w:hAnsi="Aldine401 BT" w:cs="Aldine401 BT"/>
      <w:color w:val="000000"/>
      <w:sz w:val="24"/>
      <w:szCs w:val="24"/>
    </w:rPr>
  </w:style>
  <w:style w:type="paragraph" w:styleId="Subttulo">
    <w:name w:val="Subtitle"/>
    <w:basedOn w:val="Normal"/>
    <w:link w:val="SubttuloChar"/>
    <w:qFormat/>
    <w:rsid w:val="00952A9D"/>
    <w:pPr>
      <w:jc w:val="both"/>
    </w:pPr>
    <w:rPr>
      <w:rFonts w:eastAsia="Calibri"/>
      <w:b/>
      <w:sz w:val="20"/>
      <w:szCs w:val="20"/>
    </w:rPr>
  </w:style>
  <w:style w:type="character" w:customStyle="1" w:styleId="SubttuloChar">
    <w:name w:val="Subtítulo Char"/>
    <w:basedOn w:val="Fontepargpadro"/>
    <w:link w:val="Subttulo"/>
    <w:rsid w:val="00952A9D"/>
    <w:rPr>
      <w:rFonts w:ascii="Times New Roman" w:eastAsia="Calibri" w:hAnsi="Times New Roman" w:cs="Times New Roman"/>
      <w:b/>
      <w:sz w:val="20"/>
      <w:szCs w:val="20"/>
      <w:lang w:eastAsia="pt-BR"/>
    </w:rPr>
  </w:style>
  <w:style w:type="paragraph" w:customStyle="1" w:styleId="caixatexto2">
    <w:name w:val="caixa_texto2"/>
    <w:basedOn w:val="Normal"/>
    <w:rsid w:val="00952A9D"/>
    <w:pPr>
      <w:spacing w:before="100" w:beforeAutospacing="1" w:after="100" w:afterAutospacing="1"/>
    </w:pPr>
    <w:rPr>
      <w:rFonts w:eastAsia="Calibri"/>
      <w:color w:val="000000"/>
    </w:rPr>
  </w:style>
  <w:style w:type="paragraph" w:styleId="Corpodetexto3">
    <w:name w:val="Body Text 3"/>
    <w:basedOn w:val="Normal"/>
    <w:link w:val="Corpodetexto3Char"/>
    <w:semiHidden/>
    <w:rsid w:val="00952A9D"/>
    <w:pPr>
      <w:spacing w:line="360" w:lineRule="auto"/>
      <w:jc w:val="both"/>
    </w:pPr>
    <w:rPr>
      <w:rFonts w:eastAsia="Calibri"/>
    </w:rPr>
  </w:style>
  <w:style w:type="character" w:customStyle="1" w:styleId="Corpodetexto3Char">
    <w:name w:val="Corpo de texto 3 Char"/>
    <w:basedOn w:val="Fontepargpadro"/>
    <w:link w:val="Corpodetexto3"/>
    <w:semiHidden/>
    <w:rsid w:val="00952A9D"/>
    <w:rPr>
      <w:rFonts w:ascii="Times New Roman" w:eastAsia="Calibri" w:hAnsi="Times New Roman" w:cs="Times New Roman"/>
      <w:sz w:val="24"/>
      <w:szCs w:val="24"/>
      <w:lang w:eastAsia="pt-BR"/>
    </w:rPr>
  </w:style>
  <w:style w:type="paragraph" w:styleId="Corpodetexto">
    <w:name w:val="Body Text"/>
    <w:basedOn w:val="Normal"/>
    <w:link w:val="CorpodetextoChar"/>
    <w:rsid w:val="00952A9D"/>
    <w:pPr>
      <w:spacing w:after="120"/>
    </w:pPr>
    <w:rPr>
      <w:rFonts w:eastAsia="Calibri"/>
    </w:rPr>
  </w:style>
  <w:style w:type="character" w:customStyle="1" w:styleId="CorpodetextoChar">
    <w:name w:val="Corpo de texto Char"/>
    <w:basedOn w:val="Fontepargpadro"/>
    <w:link w:val="Corpodetexto"/>
    <w:rsid w:val="00952A9D"/>
    <w:rPr>
      <w:rFonts w:ascii="Times New Roman" w:eastAsia="Calibri" w:hAnsi="Times New Roman" w:cs="Times New Roman"/>
      <w:sz w:val="24"/>
      <w:szCs w:val="24"/>
      <w:lang w:eastAsia="pt-BR"/>
    </w:rPr>
  </w:style>
  <w:style w:type="paragraph" w:styleId="Recuodecorpodetexto2">
    <w:name w:val="Body Text Indent 2"/>
    <w:basedOn w:val="Normal"/>
    <w:link w:val="Recuodecorpodetexto2Char"/>
    <w:semiHidden/>
    <w:rsid w:val="00952A9D"/>
    <w:pPr>
      <w:spacing w:after="120" w:line="480" w:lineRule="auto"/>
      <w:ind w:left="283"/>
    </w:pPr>
    <w:rPr>
      <w:rFonts w:eastAsia="Calibri"/>
    </w:rPr>
  </w:style>
  <w:style w:type="character" w:customStyle="1" w:styleId="Recuodecorpodetexto2Char">
    <w:name w:val="Recuo de corpo de texto 2 Char"/>
    <w:basedOn w:val="Fontepargpadro"/>
    <w:link w:val="Recuodecorpodetexto2"/>
    <w:semiHidden/>
    <w:rsid w:val="00952A9D"/>
    <w:rPr>
      <w:rFonts w:ascii="Times New Roman" w:eastAsia="Calibri" w:hAnsi="Times New Roman" w:cs="Times New Roman"/>
      <w:sz w:val="24"/>
      <w:szCs w:val="24"/>
      <w:lang w:eastAsia="pt-BR"/>
    </w:rPr>
  </w:style>
  <w:style w:type="paragraph" w:customStyle="1" w:styleId="BodyText21">
    <w:name w:val="Body Text 21"/>
    <w:basedOn w:val="Normal"/>
    <w:rsid w:val="00952A9D"/>
    <w:rPr>
      <w:rFonts w:eastAsia="Calibri"/>
      <w:szCs w:val="20"/>
    </w:rPr>
  </w:style>
  <w:style w:type="character" w:styleId="Nmerodepgina">
    <w:name w:val="page number"/>
    <w:basedOn w:val="Fontepargpadro"/>
    <w:rsid w:val="00952A9D"/>
    <w:rPr>
      <w:rFonts w:cs="Times New Roman"/>
    </w:rPr>
  </w:style>
  <w:style w:type="character" w:customStyle="1" w:styleId="font011">
    <w:name w:val="font011"/>
    <w:basedOn w:val="Fontepargpadro"/>
    <w:rsid w:val="00952A9D"/>
    <w:rPr>
      <w:rFonts w:ascii="Verdana" w:hAnsi="Verdana" w:cs="Times New Roman"/>
      <w:sz w:val="15"/>
      <w:szCs w:val="15"/>
    </w:rPr>
  </w:style>
  <w:style w:type="character" w:customStyle="1" w:styleId="texto1">
    <w:name w:val="texto1"/>
    <w:basedOn w:val="Fontepargpadro"/>
    <w:rsid w:val="00952A9D"/>
    <w:rPr>
      <w:rFonts w:cs="Times New Roman"/>
      <w:color w:val="666666"/>
      <w:sz w:val="17"/>
      <w:szCs w:val="17"/>
    </w:rPr>
  </w:style>
  <w:style w:type="paragraph" w:customStyle="1" w:styleId="SemEspaamento1">
    <w:name w:val="Sem Espaçamento1"/>
    <w:rsid w:val="00952A9D"/>
    <w:pPr>
      <w:spacing w:after="0" w:line="240" w:lineRule="auto"/>
    </w:pPr>
    <w:rPr>
      <w:rFonts w:ascii="Calibri" w:eastAsia="Times New Roman" w:hAnsi="Calibri" w:cs="Times New Roman"/>
    </w:rPr>
  </w:style>
  <w:style w:type="paragraph" w:styleId="MapadoDocumento">
    <w:name w:val="Document Map"/>
    <w:basedOn w:val="Normal"/>
    <w:link w:val="MapadoDocumentoChar"/>
    <w:semiHidden/>
    <w:rsid w:val="00952A9D"/>
    <w:pPr>
      <w:shd w:val="clear" w:color="auto" w:fill="000080"/>
    </w:pPr>
    <w:rPr>
      <w:rFonts w:ascii="Tahoma" w:eastAsia="Calibri" w:hAnsi="Tahoma" w:cs="Tahoma"/>
      <w:sz w:val="20"/>
      <w:szCs w:val="20"/>
    </w:rPr>
  </w:style>
  <w:style w:type="character" w:customStyle="1" w:styleId="MapadoDocumentoChar">
    <w:name w:val="Mapa do Documento Char"/>
    <w:basedOn w:val="Fontepargpadro"/>
    <w:link w:val="MapadoDocumento"/>
    <w:semiHidden/>
    <w:rsid w:val="00952A9D"/>
    <w:rPr>
      <w:rFonts w:ascii="Tahoma" w:eastAsia="Calibri" w:hAnsi="Tahoma" w:cs="Tahoma"/>
      <w:sz w:val="20"/>
      <w:szCs w:val="20"/>
      <w:shd w:val="clear" w:color="auto" w:fill="000080"/>
      <w:lang w:eastAsia="pt-BR"/>
    </w:rPr>
  </w:style>
  <w:style w:type="character" w:customStyle="1" w:styleId="light2">
    <w:name w:val="light2"/>
    <w:basedOn w:val="Fontepargpadro"/>
    <w:rsid w:val="00952A9D"/>
    <w:rPr>
      <w:rFonts w:cs="Times New Roman"/>
      <w:b/>
      <w:bCs/>
      <w:u w:val="single"/>
    </w:rPr>
  </w:style>
  <w:style w:type="character" w:customStyle="1" w:styleId="xd1">
    <w:name w:val="xd1"/>
    <w:basedOn w:val="Fontepargpadro"/>
    <w:rsid w:val="00952A9D"/>
    <w:rPr>
      <w:rFonts w:ascii="Arial" w:hAnsi="Arial" w:cs="Arial"/>
      <w:b/>
      <w:bCs/>
      <w:sz w:val="23"/>
      <w:szCs w:val="23"/>
      <w:u w:val="none"/>
      <w:effect w:val="none"/>
    </w:rPr>
  </w:style>
  <w:style w:type="character" w:customStyle="1" w:styleId="xn1">
    <w:name w:val="xn1"/>
    <w:basedOn w:val="Fontepargpadro"/>
    <w:rsid w:val="00952A9D"/>
    <w:rPr>
      <w:rFonts w:ascii="Arial" w:hAnsi="Arial" w:cs="Arial"/>
      <w:color w:val="666666"/>
      <w:sz w:val="14"/>
      <w:szCs w:val="14"/>
      <w:u w:val="none"/>
      <w:effect w:val="none"/>
    </w:rPr>
  </w:style>
  <w:style w:type="paragraph" w:customStyle="1" w:styleId="Figura">
    <w:name w:val="Figura"/>
    <w:basedOn w:val="Normal"/>
    <w:rsid w:val="00952A9D"/>
    <w:pPr>
      <w:spacing w:before="60" w:after="120" w:line="360" w:lineRule="auto"/>
      <w:jc w:val="both"/>
    </w:pPr>
    <w:rPr>
      <w:rFonts w:eastAsia="Calibri" w:cs="Arial"/>
      <w:bCs/>
      <w:sz w:val="20"/>
    </w:rPr>
  </w:style>
  <w:style w:type="character" w:styleId="Refdecomentrio">
    <w:name w:val="annotation reference"/>
    <w:basedOn w:val="Fontepargpadro"/>
    <w:uiPriority w:val="99"/>
    <w:rsid w:val="00952A9D"/>
    <w:rPr>
      <w:sz w:val="16"/>
      <w:szCs w:val="16"/>
    </w:rPr>
  </w:style>
  <w:style w:type="paragraph" w:styleId="Textodecomentrio">
    <w:name w:val="annotation text"/>
    <w:basedOn w:val="Normal"/>
    <w:link w:val="TextodecomentrioChar"/>
    <w:semiHidden/>
    <w:rsid w:val="00952A9D"/>
    <w:rPr>
      <w:rFonts w:ascii="Calibri" w:hAnsi="Calibri"/>
      <w:sz w:val="20"/>
      <w:szCs w:val="20"/>
    </w:rPr>
  </w:style>
  <w:style w:type="character" w:customStyle="1" w:styleId="TextodecomentrioChar">
    <w:name w:val="Texto de comentário Char"/>
    <w:basedOn w:val="Fontepargpadro"/>
    <w:link w:val="Textodecomentrio"/>
    <w:semiHidden/>
    <w:rsid w:val="00952A9D"/>
    <w:rPr>
      <w:rFonts w:ascii="Calibri" w:eastAsia="Times New Roman" w:hAnsi="Calibri" w:cs="Times New Roman"/>
      <w:sz w:val="20"/>
      <w:szCs w:val="20"/>
    </w:rPr>
  </w:style>
  <w:style w:type="paragraph" w:styleId="Assuntodocomentrio">
    <w:name w:val="annotation subject"/>
    <w:basedOn w:val="Textodecomentrio"/>
    <w:next w:val="Textodecomentrio"/>
    <w:link w:val="AssuntodocomentrioChar"/>
    <w:semiHidden/>
    <w:rsid w:val="00952A9D"/>
    <w:rPr>
      <w:b/>
      <w:bCs/>
    </w:rPr>
  </w:style>
  <w:style w:type="character" w:customStyle="1" w:styleId="AssuntodocomentrioChar">
    <w:name w:val="Assunto do comentário Char"/>
    <w:basedOn w:val="TextodecomentrioChar"/>
    <w:link w:val="Assuntodocomentrio"/>
    <w:semiHidden/>
    <w:rsid w:val="00952A9D"/>
    <w:rPr>
      <w:b/>
      <w:bCs/>
    </w:rPr>
  </w:style>
  <w:style w:type="character" w:customStyle="1" w:styleId="A2">
    <w:name w:val="A2"/>
    <w:uiPriority w:val="99"/>
    <w:rsid w:val="005672D2"/>
    <w:rPr>
      <w:rFonts w:cs="KSWYBH+Futura-Condensed"/>
      <w:color w:val="000000"/>
    </w:rPr>
  </w:style>
  <w:style w:type="table" w:styleId="Tabelacomgrade">
    <w:name w:val="Table Grid"/>
    <w:basedOn w:val="Tabelanormal"/>
    <w:rsid w:val="005672D2"/>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clssica1">
    <w:name w:val="Table Classic 1"/>
    <w:basedOn w:val="Tabelanormal"/>
    <w:rsid w:val="005672D2"/>
    <w:pPr>
      <w:spacing w:after="0" w:line="240" w:lineRule="auto"/>
    </w:pPr>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3">
    <w:name w:val="A3"/>
    <w:uiPriority w:val="99"/>
    <w:rsid w:val="005672D2"/>
    <w:rPr>
      <w:rFonts w:cs="AGaramond"/>
      <w:color w:val="000000"/>
      <w:sz w:val="12"/>
      <w:szCs w:val="12"/>
    </w:rPr>
  </w:style>
  <w:style w:type="character" w:customStyle="1" w:styleId="hps">
    <w:name w:val="hps"/>
    <w:basedOn w:val="Fontepargpadro"/>
    <w:rsid w:val="0034757A"/>
  </w:style>
  <w:style w:type="character" w:styleId="HiperlinkVisitado">
    <w:name w:val="FollowedHyperlink"/>
    <w:basedOn w:val="Fontepargpadro"/>
    <w:uiPriority w:val="99"/>
    <w:semiHidden/>
    <w:unhideWhenUsed/>
    <w:rsid w:val="00CB49B3"/>
    <w:rPr>
      <w:color w:val="800080"/>
      <w:u w:val="single"/>
    </w:rPr>
  </w:style>
  <w:style w:type="paragraph" w:customStyle="1" w:styleId="font5">
    <w:name w:val="font5"/>
    <w:basedOn w:val="Normal"/>
    <w:rsid w:val="00CB49B3"/>
    <w:pPr>
      <w:spacing w:before="100" w:beforeAutospacing="1" w:after="100" w:afterAutospacing="1"/>
    </w:pPr>
    <w:rPr>
      <w:sz w:val="20"/>
      <w:szCs w:val="20"/>
    </w:rPr>
  </w:style>
  <w:style w:type="paragraph" w:customStyle="1" w:styleId="xl64">
    <w:name w:val="xl64"/>
    <w:basedOn w:val="Normal"/>
    <w:rsid w:val="00CB49B3"/>
    <w:pPr>
      <w:pBdr>
        <w:top w:val="single" w:sz="4" w:space="0" w:color="auto"/>
        <w:bottom w:val="single" w:sz="4" w:space="0" w:color="auto"/>
      </w:pBdr>
      <w:spacing w:before="100" w:beforeAutospacing="1" w:after="100" w:afterAutospacing="1"/>
    </w:pPr>
  </w:style>
  <w:style w:type="paragraph" w:customStyle="1" w:styleId="xl65">
    <w:name w:val="xl65"/>
    <w:basedOn w:val="Normal"/>
    <w:rsid w:val="00CB49B3"/>
    <w:pPr>
      <w:pBdr>
        <w:bottom w:val="single" w:sz="4" w:space="0" w:color="auto"/>
      </w:pBdr>
      <w:spacing w:before="100" w:beforeAutospacing="1" w:after="100" w:afterAutospacing="1"/>
    </w:pPr>
  </w:style>
  <w:style w:type="paragraph" w:customStyle="1" w:styleId="xl66">
    <w:name w:val="xl66"/>
    <w:basedOn w:val="Normal"/>
    <w:rsid w:val="00CB49B3"/>
    <w:pPr>
      <w:pBdr>
        <w:left w:val="single" w:sz="4" w:space="0" w:color="auto"/>
        <w:right w:val="single" w:sz="4" w:space="0" w:color="auto"/>
      </w:pBdr>
      <w:spacing w:before="100" w:beforeAutospacing="1" w:after="100" w:afterAutospacing="1"/>
    </w:pPr>
    <w:rPr>
      <w:sz w:val="16"/>
      <w:szCs w:val="16"/>
    </w:rPr>
  </w:style>
  <w:style w:type="paragraph" w:customStyle="1" w:styleId="xl67">
    <w:name w:val="xl67"/>
    <w:basedOn w:val="Normal"/>
    <w:rsid w:val="00CB49B3"/>
    <w:pPr>
      <w:pBdr>
        <w:left w:val="single" w:sz="4" w:space="0" w:color="auto"/>
        <w:right w:val="single" w:sz="4" w:space="0" w:color="auto"/>
      </w:pBdr>
      <w:spacing w:before="100" w:beforeAutospacing="1" w:after="100" w:afterAutospacing="1"/>
      <w:jc w:val="center"/>
    </w:pPr>
    <w:rPr>
      <w:sz w:val="16"/>
      <w:szCs w:val="16"/>
    </w:rPr>
  </w:style>
  <w:style w:type="paragraph" w:customStyle="1" w:styleId="xl68">
    <w:name w:val="xl68"/>
    <w:basedOn w:val="Normal"/>
    <w:rsid w:val="00CB49B3"/>
    <w:pPr>
      <w:pBdr>
        <w:left w:val="single" w:sz="4" w:space="0" w:color="auto"/>
        <w:right w:val="single" w:sz="4" w:space="0" w:color="auto"/>
      </w:pBdr>
      <w:spacing w:before="100" w:beforeAutospacing="1" w:after="100" w:afterAutospacing="1"/>
      <w:textAlignment w:val="top"/>
    </w:pPr>
    <w:rPr>
      <w:i/>
      <w:iCs/>
      <w:sz w:val="18"/>
      <w:szCs w:val="18"/>
    </w:rPr>
  </w:style>
  <w:style w:type="paragraph" w:customStyle="1" w:styleId="xl69">
    <w:name w:val="xl69"/>
    <w:basedOn w:val="Normal"/>
    <w:rsid w:val="00CB49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0">
    <w:name w:val="xl70"/>
    <w:basedOn w:val="Normal"/>
    <w:rsid w:val="00CB49B3"/>
    <w:pPr>
      <w:pBdr>
        <w:bottom w:val="single" w:sz="4" w:space="0" w:color="auto"/>
      </w:pBdr>
      <w:spacing w:before="100" w:beforeAutospacing="1" w:after="100" w:afterAutospacing="1"/>
      <w:jc w:val="center"/>
    </w:pPr>
    <w:rPr>
      <w:b/>
      <w:bCs/>
      <w:sz w:val="20"/>
      <w:szCs w:val="20"/>
    </w:rPr>
  </w:style>
  <w:style w:type="paragraph" w:customStyle="1" w:styleId="xl71">
    <w:name w:val="xl71"/>
    <w:basedOn w:val="Normal"/>
    <w:rsid w:val="00CB49B3"/>
    <w:pPr>
      <w:pBdr>
        <w:bottom w:val="single" w:sz="4" w:space="0" w:color="auto"/>
      </w:pBdr>
      <w:spacing w:before="100" w:beforeAutospacing="1" w:after="100" w:afterAutospacing="1"/>
      <w:jc w:val="center"/>
    </w:pPr>
    <w:rPr>
      <w:b/>
      <w:bCs/>
      <w:sz w:val="20"/>
      <w:szCs w:val="20"/>
    </w:rPr>
  </w:style>
  <w:style w:type="paragraph" w:customStyle="1" w:styleId="xl72">
    <w:name w:val="xl72"/>
    <w:basedOn w:val="Normal"/>
    <w:rsid w:val="00CB49B3"/>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3">
    <w:name w:val="xl73"/>
    <w:basedOn w:val="Normal"/>
    <w:rsid w:val="00CB49B3"/>
    <w:pPr>
      <w:pBdr>
        <w:left w:val="single" w:sz="4" w:space="0" w:color="auto"/>
        <w:right w:val="single" w:sz="4" w:space="0" w:color="auto"/>
      </w:pBdr>
      <w:spacing w:before="100" w:beforeAutospacing="1" w:after="100" w:afterAutospacing="1"/>
    </w:pPr>
    <w:rPr>
      <w:b/>
      <w:bCs/>
      <w:sz w:val="20"/>
      <w:szCs w:val="20"/>
    </w:rPr>
  </w:style>
  <w:style w:type="paragraph" w:customStyle="1" w:styleId="xl74">
    <w:name w:val="xl74"/>
    <w:basedOn w:val="Normal"/>
    <w:rsid w:val="00CB49B3"/>
    <w:pPr>
      <w:spacing w:before="100" w:beforeAutospacing="1" w:after="100" w:afterAutospacing="1"/>
      <w:jc w:val="center"/>
    </w:pPr>
    <w:rPr>
      <w:b/>
      <w:bCs/>
      <w:sz w:val="20"/>
      <w:szCs w:val="20"/>
    </w:rPr>
  </w:style>
  <w:style w:type="paragraph" w:customStyle="1" w:styleId="xl75">
    <w:name w:val="xl75"/>
    <w:basedOn w:val="Normal"/>
    <w:rsid w:val="00CB49B3"/>
    <w:pPr>
      <w:spacing w:before="100" w:beforeAutospacing="1" w:after="100" w:afterAutospacing="1"/>
      <w:jc w:val="center"/>
    </w:pPr>
    <w:rPr>
      <w:b/>
      <w:bCs/>
      <w:sz w:val="20"/>
      <w:szCs w:val="20"/>
    </w:rPr>
  </w:style>
  <w:style w:type="paragraph" w:customStyle="1" w:styleId="xl76">
    <w:name w:val="xl76"/>
    <w:basedOn w:val="Normal"/>
    <w:rsid w:val="00CB49B3"/>
    <w:pPr>
      <w:spacing w:before="100" w:beforeAutospacing="1" w:after="100" w:afterAutospacing="1"/>
    </w:pPr>
    <w:rPr>
      <w:sz w:val="20"/>
      <w:szCs w:val="20"/>
    </w:rPr>
  </w:style>
  <w:style w:type="paragraph" w:customStyle="1" w:styleId="xl77">
    <w:name w:val="xl77"/>
    <w:basedOn w:val="Normal"/>
    <w:rsid w:val="00CB49B3"/>
    <w:pPr>
      <w:pBdr>
        <w:left w:val="single" w:sz="4" w:space="0" w:color="auto"/>
        <w:right w:val="single" w:sz="4" w:space="0" w:color="auto"/>
      </w:pBdr>
      <w:spacing w:before="100" w:beforeAutospacing="1" w:after="100" w:afterAutospacing="1"/>
      <w:jc w:val="center"/>
    </w:pPr>
    <w:rPr>
      <w:sz w:val="20"/>
      <w:szCs w:val="20"/>
    </w:rPr>
  </w:style>
  <w:style w:type="paragraph" w:customStyle="1" w:styleId="xl78">
    <w:name w:val="xl78"/>
    <w:basedOn w:val="Normal"/>
    <w:rsid w:val="00CB49B3"/>
    <w:pPr>
      <w:pBdr>
        <w:left w:val="single" w:sz="4" w:space="0" w:color="auto"/>
        <w:right w:val="single" w:sz="4" w:space="0" w:color="auto"/>
      </w:pBdr>
      <w:spacing w:before="100" w:beforeAutospacing="1" w:after="100" w:afterAutospacing="1"/>
      <w:textAlignment w:val="top"/>
    </w:pPr>
    <w:rPr>
      <w:i/>
      <w:iCs/>
      <w:sz w:val="20"/>
      <w:szCs w:val="20"/>
    </w:rPr>
  </w:style>
  <w:style w:type="paragraph" w:customStyle="1" w:styleId="xl79">
    <w:name w:val="xl79"/>
    <w:basedOn w:val="Normal"/>
    <w:rsid w:val="00CB49B3"/>
    <w:pPr>
      <w:spacing w:before="100" w:beforeAutospacing="1" w:after="100" w:afterAutospacing="1"/>
      <w:jc w:val="center"/>
    </w:pPr>
    <w:rPr>
      <w:sz w:val="20"/>
      <w:szCs w:val="20"/>
    </w:rPr>
  </w:style>
  <w:style w:type="paragraph" w:customStyle="1" w:styleId="xl80">
    <w:name w:val="xl80"/>
    <w:basedOn w:val="Normal"/>
    <w:rsid w:val="00CB49B3"/>
    <w:pPr>
      <w:pBdr>
        <w:left w:val="single" w:sz="4" w:space="0" w:color="auto"/>
        <w:right w:val="single" w:sz="4" w:space="0" w:color="auto"/>
      </w:pBdr>
      <w:spacing w:before="100" w:beforeAutospacing="1" w:after="100" w:afterAutospacing="1"/>
      <w:textAlignment w:val="top"/>
    </w:pPr>
    <w:rPr>
      <w:i/>
      <w:iCs/>
      <w:color w:val="FF0000"/>
      <w:sz w:val="20"/>
      <w:szCs w:val="20"/>
    </w:rPr>
  </w:style>
  <w:style w:type="paragraph" w:customStyle="1" w:styleId="xl81">
    <w:name w:val="xl81"/>
    <w:basedOn w:val="Normal"/>
    <w:rsid w:val="00CB49B3"/>
    <w:pPr>
      <w:pBdr>
        <w:left w:val="single" w:sz="4" w:space="0" w:color="auto"/>
        <w:right w:val="single" w:sz="4" w:space="0" w:color="auto"/>
      </w:pBdr>
      <w:spacing w:before="100" w:beforeAutospacing="1" w:after="100" w:afterAutospacing="1"/>
    </w:pPr>
    <w:rPr>
      <w:i/>
      <w:iCs/>
      <w:sz w:val="20"/>
      <w:szCs w:val="20"/>
    </w:rPr>
  </w:style>
  <w:style w:type="paragraph" w:customStyle="1" w:styleId="xl82">
    <w:name w:val="xl82"/>
    <w:basedOn w:val="Normal"/>
    <w:rsid w:val="00CB49B3"/>
    <w:pPr>
      <w:pBdr>
        <w:left w:val="single" w:sz="4" w:space="0" w:color="auto"/>
        <w:right w:val="single" w:sz="4" w:space="0" w:color="auto"/>
      </w:pBdr>
      <w:spacing w:before="100" w:beforeAutospacing="1" w:after="100" w:afterAutospacing="1"/>
      <w:textAlignment w:val="top"/>
    </w:pPr>
    <w:rPr>
      <w:b/>
      <w:bCs/>
      <w:sz w:val="20"/>
      <w:szCs w:val="20"/>
    </w:rPr>
  </w:style>
  <w:style w:type="paragraph" w:customStyle="1" w:styleId="xl83">
    <w:name w:val="xl83"/>
    <w:basedOn w:val="Normal"/>
    <w:rsid w:val="00CB49B3"/>
    <w:pPr>
      <w:pBdr>
        <w:left w:val="single" w:sz="4" w:space="0" w:color="auto"/>
        <w:bottom w:val="single" w:sz="4" w:space="0" w:color="auto"/>
        <w:right w:val="single" w:sz="4" w:space="0" w:color="auto"/>
      </w:pBdr>
      <w:spacing w:before="100" w:beforeAutospacing="1" w:after="100" w:afterAutospacing="1"/>
      <w:textAlignment w:val="top"/>
    </w:pPr>
    <w:rPr>
      <w:i/>
      <w:iCs/>
      <w:color w:val="FF0000"/>
      <w:sz w:val="20"/>
      <w:szCs w:val="20"/>
    </w:rPr>
  </w:style>
  <w:style w:type="paragraph" w:customStyle="1" w:styleId="xl84">
    <w:name w:val="xl84"/>
    <w:basedOn w:val="Normal"/>
    <w:rsid w:val="00CB49B3"/>
    <w:pPr>
      <w:pBdr>
        <w:bottom w:val="single" w:sz="4" w:space="0" w:color="auto"/>
      </w:pBdr>
      <w:spacing w:before="100" w:beforeAutospacing="1" w:after="100" w:afterAutospacing="1"/>
      <w:jc w:val="center"/>
    </w:pPr>
    <w:rPr>
      <w:sz w:val="20"/>
      <w:szCs w:val="20"/>
    </w:rPr>
  </w:style>
  <w:style w:type="character" w:styleId="Forte">
    <w:name w:val="Strong"/>
    <w:basedOn w:val="Fontepargpadro"/>
    <w:qFormat/>
    <w:rsid w:val="00A80CE1"/>
    <w:rPr>
      <w:b/>
      <w:bCs/>
    </w:rPr>
  </w:style>
  <w:style w:type="character" w:customStyle="1" w:styleId="A0">
    <w:name w:val="A0"/>
    <w:uiPriority w:val="99"/>
    <w:rsid w:val="00703D03"/>
    <w:rPr>
      <w:rFonts w:cs="CG Omega"/>
      <w:color w:val="000000"/>
      <w:sz w:val="22"/>
      <w:szCs w:val="22"/>
    </w:rPr>
  </w:style>
  <w:style w:type="paragraph" w:customStyle="1" w:styleId="CEAG">
    <w:name w:val="CEAG"/>
    <w:basedOn w:val="Normal"/>
    <w:rsid w:val="00DD168F"/>
    <w:pPr>
      <w:autoSpaceDE w:val="0"/>
      <w:autoSpaceDN w:val="0"/>
      <w:jc w:val="center"/>
    </w:pPr>
    <w:rPr>
      <w:sz w:val="20"/>
      <w:szCs w:val="20"/>
    </w:rPr>
  </w:style>
  <w:style w:type="character" w:customStyle="1" w:styleId="tipcapes">
    <w:name w:val="tipcapes"/>
    <w:basedOn w:val="Fontepargpadro"/>
    <w:rsid w:val="00DD168F"/>
  </w:style>
  <w:style w:type="paragraph" w:styleId="Legenda">
    <w:name w:val="caption"/>
    <w:basedOn w:val="Normal"/>
    <w:next w:val="Normal"/>
    <w:unhideWhenUsed/>
    <w:qFormat/>
    <w:rsid w:val="0035136C"/>
    <w:pPr>
      <w:suppressAutoHyphens/>
      <w:spacing w:after="200" w:line="360" w:lineRule="auto"/>
    </w:pPr>
    <w:rPr>
      <w:rFonts w:cs="Arial"/>
      <w:bCs/>
      <w:color w:val="4F81BD"/>
      <w:sz w:val="18"/>
      <w:szCs w:val="18"/>
      <w:lang w:eastAsia="ar-SA"/>
    </w:rPr>
  </w:style>
</w:styles>
</file>

<file path=word/webSettings.xml><?xml version="1.0" encoding="utf-8"?>
<w:webSettings xmlns:r="http://schemas.openxmlformats.org/officeDocument/2006/relationships" xmlns:w="http://schemas.openxmlformats.org/wordprocessingml/2006/main">
  <w:divs>
    <w:div w:id="40831747">
      <w:bodyDiv w:val="1"/>
      <w:marLeft w:val="0"/>
      <w:marRight w:val="0"/>
      <w:marTop w:val="0"/>
      <w:marBottom w:val="0"/>
      <w:divBdr>
        <w:top w:val="none" w:sz="0" w:space="0" w:color="auto"/>
        <w:left w:val="none" w:sz="0" w:space="0" w:color="auto"/>
        <w:bottom w:val="none" w:sz="0" w:space="0" w:color="auto"/>
        <w:right w:val="none" w:sz="0" w:space="0" w:color="auto"/>
      </w:divBdr>
    </w:div>
    <w:div w:id="67504368">
      <w:bodyDiv w:val="1"/>
      <w:marLeft w:val="0"/>
      <w:marRight w:val="0"/>
      <w:marTop w:val="0"/>
      <w:marBottom w:val="0"/>
      <w:divBdr>
        <w:top w:val="none" w:sz="0" w:space="0" w:color="auto"/>
        <w:left w:val="none" w:sz="0" w:space="0" w:color="auto"/>
        <w:bottom w:val="none" w:sz="0" w:space="0" w:color="auto"/>
        <w:right w:val="none" w:sz="0" w:space="0" w:color="auto"/>
      </w:divBdr>
    </w:div>
    <w:div w:id="89932848">
      <w:bodyDiv w:val="1"/>
      <w:marLeft w:val="0"/>
      <w:marRight w:val="0"/>
      <w:marTop w:val="0"/>
      <w:marBottom w:val="0"/>
      <w:divBdr>
        <w:top w:val="none" w:sz="0" w:space="0" w:color="auto"/>
        <w:left w:val="none" w:sz="0" w:space="0" w:color="auto"/>
        <w:bottom w:val="none" w:sz="0" w:space="0" w:color="auto"/>
        <w:right w:val="none" w:sz="0" w:space="0" w:color="auto"/>
      </w:divBdr>
    </w:div>
    <w:div w:id="269357425">
      <w:bodyDiv w:val="1"/>
      <w:marLeft w:val="0"/>
      <w:marRight w:val="0"/>
      <w:marTop w:val="0"/>
      <w:marBottom w:val="0"/>
      <w:divBdr>
        <w:top w:val="none" w:sz="0" w:space="0" w:color="auto"/>
        <w:left w:val="none" w:sz="0" w:space="0" w:color="auto"/>
        <w:bottom w:val="none" w:sz="0" w:space="0" w:color="auto"/>
        <w:right w:val="none" w:sz="0" w:space="0" w:color="auto"/>
      </w:divBdr>
    </w:div>
    <w:div w:id="275328401">
      <w:bodyDiv w:val="1"/>
      <w:marLeft w:val="0"/>
      <w:marRight w:val="0"/>
      <w:marTop w:val="0"/>
      <w:marBottom w:val="0"/>
      <w:divBdr>
        <w:top w:val="none" w:sz="0" w:space="0" w:color="auto"/>
        <w:left w:val="none" w:sz="0" w:space="0" w:color="auto"/>
        <w:bottom w:val="none" w:sz="0" w:space="0" w:color="auto"/>
        <w:right w:val="none" w:sz="0" w:space="0" w:color="auto"/>
      </w:divBdr>
    </w:div>
    <w:div w:id="332882752">
      <w:bodyDiv w:val="1"/>
      <w:marLeft w:val="0"/>
      <w:marRight w:val="0"/>
      <w:marTop w:val="0"/>
      <w:marBottom w:val="0"/>
      <w:divBdr>
        <w:top w:val="none" w:sz="0" w:space="0" w:color="auto"/>
        <w:left w:val="none" w:sz="0" w:space="0" w:color="auto"/>
        <w:bottom w:val="none" w:sz="0" w:space="0" w:color="auto"/>
        <w:right w:val="none" w:sz="0" w:space="0" w:color="auto"/>
      </w:divBdr>
    </w:div>
    <w:div w:id="522785478">
      <w:bodyDiv w:val="1"/>
      <w:marLeft w:val="0"/>
      <w:marRight w:val="0"/>
      <w:marTop w:val="0"/>
      <w:marBottom w:val="0"/>
      <w:divBdr>
        <w:top w:val="none" w:sz="0" w:space="0" w:color="auto"/>
        <w:left w:val="none" w:sz="0" w:space="0" w:color="auto"/>
        <w:bottom w:val="none" w:sz="0" w:space="0" w:color="auto"/>
        <w:right w:val="none" w:sz="0" w:space="0" w:color="auto"/>
      </w:divBdr>
    </w:div>
    <w:div w:id="560410352">
      <w:bodyDiv w:val="1"/>
      <w:marLeft w:val="0"/>
      <w:marRight w:val="0"/>
      <w:marTop w:val="0"/>
      <w:marBottom w:val="0"/>
      <w:divBdr>
        <w:top w:val="none" w:sz="0" w:space="0" w:color="auto"/>
        <w:left w:val="none" w:sz="0" w:space="0" w:color="auto"/>
        <w:bottom w:val="none" w:sz="0" w:space="0" w:color="auto"/>
        <w:right w:val="none" w:sz="0" w:space="0" w:color="auto"/>
      </w:divBdr>
    </w:div>
    <w:div w:id="661010897">
      <w:bodyDiv w:val="1"/>
      <w:marLeft w:val="0"/>
      <w:marRight w:val="0"/>
      <w:marTop w:val="0"/>
      <w:marBottom w:val="0"/>
      <w:divBdr>
        <w:top w:val="none" w:sz="0" w:space="0" w:color="auto"/>
        <w:left w:val="none" w:sz="0" w:space="0" w:color="auto"/>
        <w:bottom w:val="none" w:sz="0" w:space="0" w:color="auto"/>
        <w:right w:val="none" w:sz="0" w:space="0" w:color="auto"/>
      </w:divBdr>
    </w:div>
    <w:div w:id="836112198">
      <w:bodyDiv w:val="1"/>
      <w:marLeft w:val="0"/>
      <w:marRight w:val="0"/>
      <w:marTop w:val="0"/>
      <w:marBottom w:val="0"/>
      <w:divBdr>
        <w:top w:val="none" w:sz="0" w:space="0" w:color="auto"/>
        <w:left w:val="none" w:sz="0" w:space="0" w:color="auto"/>
        <w:bottom w:val="none" w:sz="0" w:space="0" w:color="auto"/>
        <w:right w:val="none" w:sz="0" w:space="0" w:color="auto"/>
      </w:divBdr>
    </w:div>
    <w:div w:id="932322862">
      <w:bodyDiv w:val="1"/>
      <w:marLeft w:val="0"/>
      <w:marRight w:val="0"/>
      <w:marTop w:val="0"/>
      <w:marBottom w:val="0"/>
      <w:divBdr>
        <w:top w:val="none" w:sz="0" w:space="0" w:color="auto"/>
        <w:left w:val="none" w:sz="0" w:space="0" w:color="auto"/>
        <w:bottom w:val="none" w:sz="0" w:space="0" w:color="auto"/>
        <w:right w:val="none" w:sz="0" w:space="0" w:color="auto"/>
      </w:divBdr>
    </w:div>
    <w:div w:id="984352223">
      <w:bodyDiv w:val="1"/>
      <w:marLeft w:val="0"/>
      <w:marRight w:val="0"/>
      <w:marTop w:val="0"/>
      <w:marBottom w:val="0"/>
      <w:divBdr>
        <w:top w:val="none" w:sz="0" w:space="0" w:color="auto"/>
        <w:left w:val="none" w:sz="0" w:space="0" w:color="auto"/>
        <w:bottom w:val="none" w:sz="0" w:space="0" w:color="auto"/>
        <w:right w:val="none" w:sz="0" w:space="0" w:color="auto"/>
      </w:divBdr>
    </w:div>
    <w:div w:id="1054738362">
      <w:bodyDiv w:val="1"/>
      <w:marLeft w:val="0"/>
      <w:marRight w:val="0"/>
      <w:marTop w:val="0"/>
      <w:marBottom w:val="0"/>
      <w:divBdr>
        <w:top w:val="none" w:sz="0" w:space="0" w:color="auto"/>
        <w:left w:val="none" w:sz="0" w:space="0" w:color="auto"/>
        <w:bottom w:val="none" w:sz="0" w:space="0" w:color="auto"/>
        <w:right w:val="none" w:sz="0" w:space="0" w:color="auto"/>
      </w:divBdr>
    </w:div>
    <w:div w:id="1067412529">
      <w:bodyDiv w:val="1"/>
      <w:marLeft w:val="0"/>
      <w:marRight w:val="0"/>
      <w:marTop w:val="0"/>
      <w:marBottom w:val="0"/>
      <w:divBdr>
        <w:top w:val="none" w:sz="0" w:space="0" w:color="auto"/>
        <w:left w:val="none" w:sz="0" w:space="0" w:color="auto"/>
        <w:bottom w:val="none" w:sz="0" w:space="0" w:color="auto"/>
        <w:right w:val="none" w:sz="0" w:space="0" w:color="auto"/>
      </w:divBdr>
    </w:div>
    <w:div w:id="1552812750">
      <w:bodyDiv w:val="1"/>
      <w:marLeft w:val="0"/>
      <w:marRight w:val="0"/>
      <w:marTop w:val="0"/>
      <w:marBottom w:val="0"/>
      <w:divBdr>
        <w:top w:val="none" w:sz="0" w:space="0" w:color="auto"/>
        <w:left w:val="none" w:sz="0" w:space="0" w:color="auto"/>
        <w:bottom w:val="none" w:sz="0" w:space="0" w:color="auto"/>
        <w:right w:val="none" w:sz="0" w:space="0" w:color="auto"/>
      </w:divBdr>
    </w:div>
    <w:div w:id="1568950715">
      <w:bodyDiv w:val="1"/>
      <w:marLeft w:val="0"/>
      <w:marRight w:val="0"/>
      <w:marTop w:val="0"/>
      <w:marBottom w:val="0"/>
      <w:divBdr>
        <w:top w:val="none" w:sz="0" w:space="0" w:color="auto"/>
        <w:left w:val="none" w:sz="0" w:space="0" w:color="auto"/>
        <w:bottom w:val="none" w:sz="0" w:space="0" w:color="auto"/>
        <w:right w:val="none" w:sz="0" w:space="0" w:color="auto"/>
      </w:divBdr>
      <w:divsChild>
        <w:div w:id="340548437">
          <w:marLeft w:val="0"/>
          <w:marRight w:val="0"/>
          <w:marTop w:val="0"/>
          <w:marBottom w:val="0"/>
          <w:divBdr>
            <w:top w:val="none" w:sz="0" w:space="0" w:color="auto"/>
            <w:left w:val="none" w:sz="0" w:space="0" w:color="auto"/>
            <w:bottom w:val="none" w:sz="0" w:space="0" w:color="auto"/>
            <w:right w:val="none" w:sz="0" w:space="0" w:color="auto"/>
          </w:divBdr>
          <w:divsChild>
            <w:div w:id="2120946369">
              <w:marLeft w:val="0"/>
              <w:marRight w:val="0"/>
              <w:marTop w:val="0"/>
              <w:marBottom w:val="0"/>
              <w:divBdr>
                <w:top w:val="none" w:sz="0" w:space="0" w:color="auto"/>
                <w:left w:val="none" w:sz="0" w:space="0" w:color="auto"/>
                <w:bottom w:val="single" w:sz="6" w:space="0" w:color="8D8D8D"/>
                <w:right w:val="none" w:sz="0" w:space="0" w:color="auto"/>
              </w:divBdr>
            </w:div>
          </w:divsChild>
        </w:div>
      </w:divsChild>
    </w:div>
    <w:div w:id="1722559410">
      <w:bodyDiv w:val="1"/>
      <w:marLeft w:val="0"/>
      <w:marRight w:val="0"/>
      <w:marTop w:val="0"/>
      <w:marBottom w:val="0"/>
      <w:divBdr>
        <w:top w:val="none" w:sz="0" w:space="0" w:color="auto"/>
        <w:left w:val="none" w:sz="0" w:space="0" w:color="auto"/>
        <w:bottom w:val="none" w:sz="0" w:space="0" w:color="auto"/>
        <w:right w:val="none" w:sz="0" w:space="0" w:color="auto"/>
      </w:divBdr>
    </w:div>
    <w:div w:id="1815020892">
      <w:bodyDiv w:val="1"/>
      <w:marLeft w:val="0"/>
      <w:marRight w:val="0"/>
      <w:marTop w:val="0"/>
      <w:marBottom w:val="0"/>
      <w:divBdr>
        <w:top w:val="none" w:sz="0" w:space="0" w:color="auto"/>
        <w:left w:val="none" w:sz="0" w:space="0" w:color="auto"/>
        <w:bottom w:val="none" w:sz="0" w:space="0" w:color="auto"/>
        <w:right w:val="none" w:sz="0" w:space="0" w:color="auto"/>
      </w:divBdr>
    </w:div>
    <w:div w:id="1901404100">
      <w:bodyDiv w:val="1"/>
      <w:marLeft w:val="0"/>
      <w:marRight w:val="0"/>
      <w:marTop w:val="0"/>
      <w:marBottom w:val="0"/>
      <w:divBdr>
        <w:top w:val="none" w:sz="0" w:space="0" w:color="auto"/>
        <w:left w:val="none" w:sz="0" w:space="0" w:color="auto"/>
        <w:bottom w:val="none" w:sz="0" w:space="0" w:color="auto"/>
        <w:right w:val="none" w:sz="0" w:space="0" w:color="auto"/>
      </w:divBdr>
    </w:div>
    <w:div w:id="1952201153">
      <w:bodyDiv w:val="1"/>
      <w:marLeft w:val="0"/>
      <w:marRight w:val="0"/>
      <w:marTop w:val="0"/>
      <w:marBottom w:val="0"/>
      <w:divBdr>
        <w:top w:val="none" w:sz="0" w:space="0" w:color="auto"/>
        <w:left w:val="none" w:sz="0" w:space="0" w:color="auto"/>
        <w:bottom w:val="none" w:sz="0" w:space="0" w:color="auto"/>
        <w:right w:val="none" w:sz="0" w:space="0" w:color="auto"/>
      </w:divBdr>
    </w:div>
    <w:div w:id="205044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hyperlink" Target="http://www.taxonomy.nl/taxonomicon/Person.aspx?id=1061" TargetMode="Externa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yperlink" Target="http://www.taxonomy.nl/taxonomicon/Person.aspx?id=1061"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oleObject" Target="embeddings/oleObject6.bin"/><Relationship Id="rId33" Type="http://schemas.openxmlformats.org/officeDocument/2006/relationships/hyperlink" Target="http://www.taxonomy.nl/taxonomicon/Person.aspx?id=1691" TargetMode="External"/><Relationship Id="rId38" Type="http://schemas.openxmlformats.org/officeDocument/2006/relationships/hyperlink" Target="http://www.taxonomy.nl/taxonomicon/Person.aspx?id=1691"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emf"/><Relationship Id="rId29" Type="http://schemas.openxmlformats.org/officeDocument/2006/relationships/oleObject" Target="embeddings/oleObject8.bin"/><Relationship Id="rId41" Type="http://schemas.openxmlformats.org/officeDocument/2006/relationships/hyperlink" Target="http://www.scielo.br/ab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hyperlink" Target="http://viceroy.eeb.uconn.edu/estimates" TargetMode="External"/><Relationship Id="rId37" Type="http://schemas.openxmlformats.org/officeDocument/2006/relationships/hyperlink" Target="http://viceroy.eeb.uconn.edu/estimates" TargetMode="External"/><Relationship Id="rId40" Type="http://schemas.openxmlformats.org/officeDocument/2006/relationships/hyperlink" Target="http://www.taxonomy.nl/taxonomicon/Person.aspx?id=1457"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oleObject" Target="embeddings/oleObject5.bin"/><Relationship Id="rId28" Type="http://schemas.openxmlformats.org/officeDocument/2006/relationships/image" Target="media/image13.emf"/><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0.emf"/><Relationship Id="rId27" Type="http://schemas.openxmlformats.org/officeDocument/2006/relationships/oleObject" Target="embeddings/oleObject7.bin"/><Relationship Id="rId30" Type="http://schemas.openxmlformats.org/officeDocument/2006/relationships/image" Target="media/image14.emf"/><Relationship Id="rId35" Type="http://schemas.openxmlformats.org/officeDocument/2006/relationships/hyperlink" Target="http://www.taxonomy.nl/taxonomicon/Person.aspx?id=1457"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225;rio\Desktop\MAMIRAU&#193;%20II\Planilhas_MAMIRAU&#193;_I_SE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1"/>
  <c:chart>
    <c:plotArea>
      <c:layout/>
      <c:barChart>
        <c:barDir val="col"/>
        <c:grouping val="clustered"/>
        <c:ser>
          <c:idx val="0"/>
          <c:order val="0"/>
          <c:tx>
            <c:strRef>
              <c:f>'NOVOS GRÁFICOS DENS'!$S$62</c:f>
              <c:strCache>
                <c:ptCount val="1"/>
                <c:pt idx="0">
                  <c:v>SECA</c:v>
                </c:pt>
              </c:strCache>
            </c:strRef>
          </c:tx>
          <c:cat>
            <c:strRef>
              <c:f>'NOVOS GRÁFICOS DENS'!$R$63:$R$70</c:f>
              <c:strCache>
                <c:ptCount val="8"/>
                <c:pt idx="0">
                  <c:v>CHLOROPHYCEAE</c:v>
                </c:pt>
                <c:pt idx="1">
                  <c:v>BACILLARIOPHYCEAE</c:v>
                </c:pt>
                <c:pt idx="2">
                  <c:v>EUGLENOPHYCEAE</c:v>
                </c:pt>
                <c:pt idx="3">
                  <c:v>CYANOPHYCEAE</c:v>
                </c:pt>
                <c:pt idx="4">
                  <c:v>XANTHOPHYCEAE</c:v>
                </c:pt>
                <c:pt idx="5">
                  <c:v>DINOPHYCEAE</c:v>
                </c:pt>
                <c:pt idx="6">
                  <c:v>ZYGNEMAPHYCEAE</c:v>
                </c:pt>
                <c:pt idx="7">
                  <c:v>OEDOGONIOPHYCEAE</c:v>
                </c:pt>
              </c:strCache>
            </c:strRef>
          </c:cat>
          <c:val>
            <c:numRef>
              <c:f>'NOVOS GRÁFICOS DENS'!$S$63:$S$70</c:f>
              <c:numCache>
                <c:formatCode>General</c:formatCode>
                <c:ptCount val="8"/>
                <c:pt idx="0">
                  <c:v>239</c:v>
                </c:pt>
                <c:pt idx="1">
                  <c:v>171</c:v>
                </c:pt>
                <c:pt idx="2">
                  <c:v>177.6</c:v>
                </c:pt>
                <c:pt idx="3">
                  <c:v>71.900000000000006</c:v>
                </c:pt>
                <c:pt idx="4">
                  <c:v>1</c:v>
                </c:pt>
                <c:pt idx="5">
                  <c:v>2.8</c:v>
                </c:pt>
                <c:pt idx="6">
                  <c:v>0.8</c:v>
                </c:pt>
                <c:pt idx="7">
                  <c:v>0</c:v>
                </c:pt>
              </c:numCache>
            </c:numRef>
          </c:val>
        </c:ser>
        <c:ser>
          <c:idx val="1"/>
          <c:order val="1"/>
          <c:tx>
            <c:strRef>
              <c:f>'NOVOS GRÁFICOS DENS'!$T$62</c:f>
              <c:strCache>
                <c:ptCount val="1"/>
                <c:pt idx="0">
                  <c:v>CHEIA</c:v>
                </c:pt>
              </c:strCache>
            </c:strRef>
          </c:tx>
          <c:cat>
            <c:strRef>
              <c:f>'NOVOS GRÁFICOS DENS'!$R$63:$R$70</c:f>
              <c:strCache>
                <c:ptCount val="8"/>
                <c:pt idx="0">
                  <c:v>CHLOROPHYCEAE</c:v>
                </c:pt>
                <c:pt idx="1">
                  <c:v>BACILLARIOPHYCEAE</c:v>
                </c:pt>
                <c:pt idx="2">
                  <c:v>EUGLENOPHYCEAE</c:v>
                </c:pt>
                <c:pt idx="3">
                  <c:v>CYANOPHYCEAE</c:v>
                </c:pt>
                <c:pt idx="4">
                  <c:v>XANTHOPHYCEAE</c:v>
                </c:pt>
                <c:pt idx="5">
                  <c:v>DINOPHYCEAE</c:v>
                </c:pt>
                <c:pt idx="6">
                  <c:v>ZYGNEMAPHYCEAE</c:v>
                </c:pt>
                <c:pt idx="7">
                  <c:v>OEDOGONIOPHYCEAE</c:v>
                </c:pt>
              </c:strCache>
            </c:strRef>
          </c:cat>
          <c:val>
            <c:numRef>
              <c:f>'NOVOS GRÁFICOS DENS'!$T$63:$T$70</c:f>
              <c:numCache>
                <c:formatCode>General</c:formatCode>
                <c:ptCount val="8"/>
                <c:pt idx="0">
                  <c:v>28</c:v>
                </c:pt>
                <c:pt idx="1">
                  <c:v>255.6</c:v>
                </c:pt>
                <c:pt idx="2">
                  <c:v>3.6</c:v>
                </c:pt>
                <c:pt idx="3">
                  <c:v>83</c:v>
                </c:pt>
                <c:pt idx="4">
                  <c:v>0</c:v>
                </c:pt>
                <c:pt idx="5">
                  <c:v>0</c:v>
                </c:pt>
                <c:pt idx="6">
                  <c:v>385</c:v>
                </c:pt>
                <c:pt idx="7">
                  <c:v>5.2</c:v>
                </c:pt>
              </c:numCache>
            </c:numRef>
          </c:val>
        </c:ser>
        <c:axId val="87358848"/>
        <c:axId val="87468288"/>
      </c:barChart>
      <c:catAx>
        <c:axId val="87358848"/>
        <c:scaling>
          <c:orientation val="minMax"/>
        </c:scaling>
        <c:axPos val="b"/>
        <c:tickLblPos val="nextTo"/>
        <c:crossAx val="87468288"/>
        <c:crosses val="autoZero"/>
        <c:auto val="1"/>
        <c:lblAlgn val="ctr"/>
        <c:lblOffset val="100"/>
      </c:catAx>
      <c:valAx>
        <c:axId val="87468288"/>
        <c:scaling>
          <c:orientation val="minMax"/>
        </c:scaling>
        <c:axPos val="l"/>
        <c:title>
          <c:tx>
            <c:rich>
              <a:bodyPr rot="0" vert="horz"/>
              <a:lstStyle/>
              <a:p>
                <a:pPr>
                  <a:defRPr/>
                </a:pPr>
                <a:r>
                  <a:rPr lang="pt-BR"/>
                  <a:t>Ind./L x 10³</a:t>
                </a:r>
              </a:p>
            </c:rich>
          </c:tx>
          <c:layout>
            <c:manualLayout>
              <c:xMode val="edge"/>
              <c:yMode val="edge"/>
              <c:x val="1.5503873265167223E-2"/>
              <c:y val="1.4174906218914421E-2"/>
            </c:manualLayout>
          </c:layout>
        </c:title>
        <c:numFmt formatCode="General" sourceLinked="1"/>
        <c:tickLblPos val="nextTo"/>
        <c:crossAx val="8735884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Tema do Offic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A7DA1-C7B2-4922-8DC9-6BC8DC722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14724</Words>
  <Characters>79512</Characters>
  <Application>Microsoft Office Word</Application>
  <DocSecurity>0</DocSecurity>
  <Lines>662</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IDSM</cp:lastModifiedBy>
  <cp:revision>2</cp:revision>
  <cp:lastPrinted>2011-05-27T12:12:00Z</cp:lastPrinted>
  <dcterms:created xsi:type="dcterms:W3CDTF">2012-05-17T01:40:00Z</dcterms:created>
  <dcterms:modified xsi:type="dcterms:W3CDTF">2012-05-17T01:40:00Z</dcterms:modified>
</cp:coreProperties>
</file>